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438" w:rsidRPr="00F46438" w:rsidRDefault="00F46438" w:rsidP="00FD6B5F">
      <w:pPr>
        <w:suppressAutoHyphens/>
        <w:jc w:val="right"/>
        <w:rPr>
          <w:sz w:val="28"/>
          <w:szCs w:val="28"/>
        </w:rPr>
      </w:pPr>
      <w:r w:rsidRPr="00F46438">
        <w:rPr>
          <w:sz w:val="28"/>
          <w:szCs w:val="28"/>
        </w:rPr>
        <w:t>Проект</w:t>
      </w:r>
    </w:p>
    <w:p w:rsidR="00F46438" w:rsidRDefault="00F46438" w:rsidP="00F46438">
      <w:pPr>
        <w:suppressAutoHyphens/>
        <w:jc w:val="center"/>
        <w:rPr>
          <w:sz w:val="20"/>
          <w:szCs w:val="20"/>
        </w:rPr>
      </w:pPr>
    </w:p>
    <w:p w:rsidR="00F46438" w:rsidRDefault="00581912" w:rsidP="00F46438">
      <w:pPr>
        <w:suppressAutoHyphens/>
        <w:jc w:val="center"/>
        <w:rPr>
          <w:sz w:val="20"/>
          <w:szCs w:val="20"/>
        </w:rPr>
      </w:pPr>
      <w:r w:rsidRPr="0058191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2.75pt;width:62.45pt;height:54.95pt;z-index:251658240;mso-wrap-distance-left:9.05pt;mso-wrap-distance-right:9.05pt" filled="t">
            <v:fill color2="black"/>
            <v:imagedata r:id="rId5" o:title=""/>
            <w10:wrap type="topAndBottom"/>
          </v:shape>
          <o:OLEObject Type="Embed" ProgID="PBrush" ShapeID="_x0000_s1026" DrawAspect="Content" ObjectID="_1727077062" r:id="rId6"/>
        </w:pict>
      </w:r>
    </w:p>
    <w:p w:rsidR="00F46438" w:rsidRDefault="00A05EAE" w:rsidP="00F46438">
      <w:pPr>
        <w:numPr>
          <w:ilvl w:val="0"/>
          <w:numId w:val="1"/>
        </w:numPr>
        <w:suppressAutoHyphens/>
        <w:ind w:righ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tbl>
      <w:tblPr>
        <w:tblW w:w="0" w:type="auto"/>
        <w:tblLook w:val="04A0"/>
      </w:tblPr>
      <w:tblGrid>
        <w:gridCol w:w="4783"/>
        <w:gridCol w:w="4788"/>
      </w:tblGrid>
      <w:tr w:rsidR="00F46438" w:rsidRPr="00191B22" w:rsidTr="00F46438">
        <w:tc>
          <w:tcPr>
            <w:tcW w:w="4855" w:type="dxa"/>
            <w:hideMark/>
          </w:tcPr>
          <w:p w:rsidR="00F46438" w:rsidRDefault="00F46438" w:rsidP="00925EB8">
            <w:pPr>
              <w:numPr>
                <w:ilvl w:val="0"/>
                <w:numId w:val="1"/>
              </w:num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F46438" w:rsidRDefault="00F46438" w:rsidP="00925EB8">
            <w:pPr>
              <w:numPr>
                <w:ilvl w:val="0"/>
                <w:numId w:val="1"/>
              </w:num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F46438" w:rsidRDefault="00F46438" w:rsidP="00925EB8">
            <w:pPr>
              <w:numPr>
                <w:ilvl w:val="0"/>
                <w:numId w:val="1"/>
              </w:num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«Муниципальный округ</w:t>
            </w:r>
          </w:p>
          <w:p w:rsidR="00F46438" w:rsidRDefault="00F46438" w:rsidP="00925EB8">
            <w:pPr>
              <w:numPr>
                <w:ilvl w:val="0"/>
                <w:numId w:val="1"/>
              </w:num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Вавожский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  <w:p w:rsidR="00F46438" w:rsidRDefault="00F46438" w:rsidP="00925EB8">
            <w:pPr>
              <w:numPr>
                <w:ilvl w:val="0"/>
                <w:numId w:val="1"/>
              </w:num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Удмуртской Республики»</w:t>
            </w:r>
          </w:p>
          <w:p w:rsidR="00F46438" w:rsidRDefault="00F46438" w:rsidP="00925EB8">
            <w:pPr>
              <w:numPr>
                <w:ilvl w:val="0"/>
                <w:numId w:val="1"/>
              </w:num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Интернациональная ул., д..45а, с</w:t>
            </w:r>
            <w:proofErr w:type="gramStart"/>
            <w:r>
              <w:rPr>
                <w:sz w:val="18"/>
                <w:szCs w:val="18"/>
                <w:lang w:eastAsia="en-US"/>
              </w:rPr>
              <w:t>.В</w:t>
            </w:r>
            <w:proofErr w:type="gramEnd"/>
            <w:r>
              <w:rPr>
                <w:sz w:val="18"/>
                <w:szCs w:val="18"/>
                <w:lang w:eastAsia="en-US"/>
              </w:rPr>
              <w:t>авож</w:t>
            </w:r>
          </w:p>
          <w:p w:rsidR="00F46438" w:rsidRDefault="00F46438" w:rsidP="00925EB8">
            <w:pPr>
              <w:numPr>
                <w:ilvl w:val="0"/>
                <w:numId w:val="1"/>
              </w:num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Удмуртская Республика, 427310</w:t>
            </w:r>
          </w:p>
          <w:p w:rsidR="00F46438" w:rsidRDefault="00F46438" w:rsidP="00925EB8">
            <w:pPr>
              <w:numPr>
                <w:ilvl w:val="0"/>
                <w:numId w:val="1"/>
              </w:num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Тел./факс (34155) 21484</w:t>
            </w:r>
          </w:p>
          <w:p w:rsidR="00F46438" w:rsidRDefault="00F46438" w:rsidP="00925EB8">
            <w:pPr>
              <w:numPr>
                <w:ilvl w:val="0"/>
                <w:numId w:val="1"/>
              </w:num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val="en-US"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Е</w:t>
            </w:r>
            <w:proofErr w:type="gramEnd"/>
            <w:r>
              <w:rPr>
                <w:sz w:val="18"/>
                <w:szCs w:val="18"/>
                <w:lang w:val="en-US" w:eastAsia="en-US"/>
              </w:rPr>
              <w:t xml:space="preserve">-mail: </w:t>
            </w:r>
            <w:hyperlink r:id="rId7" w:history="1">
              <w:r>
                <w:rPr>
                  <w:rStyle w:val="a3"/>
                  <w:sz w:val="18"/>
                  <w:szCs w:val="18"/>
                  <w:lang w:val="en-US" w:eastAsia="en-US"/>
                </w:rPr>
                <w:t>adm-vav@udm.net</w:t>
              </w:r>
            </w:hyperlink>
          </w:p>
        </w:tc>
        <w:tc>
          <w:tcPr>
            <w:tcW w:w="4856" w:type="dxa"/>
            <w:hideMark/>
          </w:tcPr>
          <w:p w:rsidR="00F46438" w:rsidRDefault="00F46438" w:rsidP="00925EB8">
            <w:pPr>
              <w:numPr>
                <w:ilvl w:val="0"/>
                <w:numId w:val="1"/>
              </w:num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«Удмурт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Элькунысь</w:t>
            </w:r>
            <w:proofErr w:type="spellEnd"/>
          </w:p>
          <w:p w:rsidR="00F46438" w:rsidRDefault="00F46438" w:rsidP="00925EB8">
            <w:pPr>
              <w:numPr>
                <w:ilvl w:val="0"/>
                <w:numId w:val="1"/>
              </w:num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Вавож 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ёрос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муниципал округ»</w:t>
            </w:r>
          </w:p>
          <w:p w:rsidR="00F46438" w:rsidRDefault="00F46438" w:rsidP="00925EB8">
            <w:pPr>
              <w:numPr>
                <w:ilvl w:val="0"/>
                <w:numId w:val="1"/>
              </w:num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муниципал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кылдытэтлэн</w:t>
            </w:r>
            <w:proofErr w:type="spellEnd"/>
          </w:p>
          <w:p w:rsidR="00F46438" w:rsidRDefault="00F46438" w:rsidP="00925EB8">
            <w:pPr>
              <w:numPr>
                <w:ilvl w:val="0"/>
                <w:numId w:val="1"/>
              </w:num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АДМИНИСТРАЦИЕЗ</w:t>
            </w:r>
          </w:p>
          <w:p w:rsidR="00F46438" w:rsidRDefault="00F46438" w:rsidP="00925EB8">
            <w:pPr>
              <w:numPr>
                <w:ilvl w:val="0"/>
                <w:numId w:val="1"/>
              </w:num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Интернациональной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ур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., 45а юрт, Вавож  </w:t>
            </w:r>
            <w:proofErr w:type="spellStart"/>
            <w:r>
              <w:rPr>
                <w:sz w:val="18"/>
                <w:szCs w:val="18"/>
                <w:lang w:eastAsia="en-US"/>
              </w:rPr>
              <w:t>черкогурт</w:t>
            </w:r>
            <w:proofErr w:type="spellEnd"/>
          </w:p>
          <w:p w:rsidR="00F46438" w:rsidRDefault="00F46438" w:rsidP="00925EB8">
            <w:pPr>
              <w:numPr>
                <w:ilvl w:val="0"/>
                <w:numId w:val="1"/>
              </w:num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Вавож </w:t>
            </w:r>
            <w:proofErr w:type="spellStart"/>
            <w:r>
              <w:rPr>
                <w:sz w:val="18"/>
                <w:szCs w:val="18"/>
                <w:lang w:eastAsia="en-US"/>
              </w:rPr>
              <w:t>ёрос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Удмурт </w:t>
            </w:r>
            <w:proofErr w:type="spellStart"/>
            <w:r>
              <w:rPr>
                <w:sz w:val="18"/>
                <w:szCs w:val="18"/>
                <w:lang w:eastAsia="en-US"/>
              </w:rPr>
              <w:t>Элькун</w:t>
            </w:r>
            <w:proofErr w:type="spellEnd"/>
            <w:r>
              <w:rPr>
                <w:sz w:val="18"/>
                <w:szCs w:val="18"/>
                <w:lang w:eastAsia="en-US"/>
              </w:rPr>
              <w:t>, 427310</w:t>
            </w:r>
          </w:p>
          <w:p w:rsidR="00F46438" w:rsidRDefault="00F46438" w:rsidP="00925EB8">
            <w:pPr>
              <w:numPr>
                <w:ilvl w:val="0"/>
                <w:numId w:val="1"/>
              </w:num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Тел. /факс (34155)21484</w:t>
            </w:r>
          </w:p>
          <w:p w:rsidR="00F46438" w:rsidRDefault="00F46438" w:rsidP="00925EB8">
            <w:pPr>
              <w:numPr>
                <w:ilvl w:val="0"/>
                <w:numId w:val="1"/>
              </w:num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val="en-US"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Е</w:t>
            </w:r>
            <w:proofErr w:type="gramEnd"/>
            <w:r>
              <w:rPr>
                <w:sz w:val="18"/>
                <w:szCs w:val="18"/>
                <w:lang w:val="en-US" w:eastAsia="en-US"/>
              </w:rPr>
              <w:t xml:space="preserve">-mail: </w:t>
            </w:r>
            <w:hyperlink r:id="rId8" w:history="1">
              <w:r>
                <w:rPr>
                  <w:rStyle w:val="a3"/>
                  <w:sz w:val="18"/>
                  <w:szCs w:val="18"/>
                  <w:lang w:val="en-US" w:eastAsia="en-US"/>
                </w:rPr>
                <w:t>adm-vav@udm.net</w:t>
              </w:r>
            </w:hyperlink>
          </w:p>
        </w:tc>
      </w:tr>
    </w:tbl>
    <w:p w:rsidR="00F46438" w:rsidRDefault="00F46438" w:rsidP="00F46438">
      <w:pPr>
        <w:numPr>
          <w:ilvl w:val="0"/>
          <w:numId w:val="1"/>
        </w:numPr>
        <w:suppressAutoHyphens/>
        <w:ind w:right="-142"/>
        <w:rPr>
          <w:b/>
          <w:sz w:val="28"/>
          <w:szCs w:val="28"/>
          <w:lang w:val="en-US"/>
        </w:rPr>
      </w:pPr>
    </w:p>
    <w:p w:rsidR="00F46438" w:rsidRDefault="00F46438" w:rsidP="00F46438">
      <w:pPr>
        <w:numPr>
          <w:ilvl w:val="0"/>
          <w:numId w:val="1"/>
        </w:numPr>
        <w:suppressAutoHyphens/>
        <w:rPr>
          <w:sz w:val="18"/>
          <w:szCs w:val="18"/>
          <w:lang w:val="en-US"/>
        </w:rPr>
      </w:pPr>
    </w:p>
    <w:p w:rsidR="00F46438" w:rsidRDefault="00F46438" w:rsidP="00F46438">
      <w:pPr>
        <w:numPr>
          <w:ilvl w:val="0"/>
          <w:numId w:val="1"/>
        </w:num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46438" w:rsidRDefault="00F46438" w:rsidP="00F46438">
      <w:pPr>
        <w:numPr>
          <w:ilvl w:val="0"/>
          <w:numId w:val="1"/>
        </w:numPr>
        <w:suppressAutoHyphens/>
        <w:ind w:right="-5"/>
        <w:jc w:val="both"/>
        <w:rPr>
          <w:rFonts w:eastAsia="Calibri"/>
          <w:szCs w:val="28"/>
        </w:rPr>
      </w:pPr>
    </w:p>
    <w:p w:rsidR="00F46438" w:rsidRDefault="00A05EAE" w:rsidP="00F46438">
      <w:pPr>
        <w:numPr>
          <w:ilvl w:val="0"/>
          <w:numId w:val="1"/>
        </w:numPr>
        <w:tabs>
          <w:tab w:val="left" w:pos="0"/>
        </w:tabs>
        <w:suppressAutoHyphens/>
        <w:ind w:right="-142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szCs w:val="28"/>
        </w:rPr>
        <w:t xml:space="preserve">     _________.2022</w:t>
      </w:r>
      <w:r w:rsidR="00F46438">
        <w:rPr>
          <w:rFonts w:eastAsia="Calibri"/>
          <w:sz w:val="28"/>
          <w:szCs w:val="28"/>
        </w:rPr>
        <w:tab/>
      </w:r>
      <w:r w:rsidR="00F46438">
        <w:rPr>
          <w:rFonts w:eastAsia="Calibri"/>
          <w:sz w:val="28"/>
          <w:szCs w:val="28"/>
        </w:rPr>
        <w:tab/>
        <w:t xml:space="preserve">       </w:t>
      </w:r>
      <w:bookmarkStart w:id="0" w:name="_GoBack"/>
      <w:bookmarkEnd w:id="0"/>
      <w:r w:rsidR="00F46438">
        <w:rPr>
          <w:rFonts w:eastAsia="Calibri"/>
          <w:sz w:val="28"/>
          <w:szCs w:val="28"/>
        </w:rPr>
        <w:t xml:space="preserve"> с. Вавож</w:t>
      </w:r>
      <w:r w:rsidR="00F46438">
        <w:rPr>
          <w:rFonts w:eastAsia="Calibri"/>
          <w:sz w:val="28"/>
          <w:szCs w:val="28"/>
        </w:rPr>
        <w:tab/>
      </w:r>
      <w:r w:rsidR="00F46438">
        <w:rPr>
          <w:rFonts w:eastAsia="Calibri"/>
          <w:sz w:val="28"/>
          <w:szCs w:val="28"/>
        </w:rPr>
        <w:tab/>
        <w:t xml:space="preserve">                       №</w:t>
      </w:r>
      <w:r>
        <w:rPr>
          <w:rFonts w:eastAsia="Calibri"/>
          <w:sz w:val="28"/>
          <w:szCs w:val="28"/>
        </w:rPr>
        <w:t>______</w:t>
      </w:r>
    </w:p>
    <w:p w:rsidR="00F46438" w:rsidRDefault="00F46438" w:rsidP="00F46438">
      <w:pPr>
        <w:rPr>
          <w:sz w:val="28"/>
          <w:szCs w:val="28"/>
        </w:rPr>
      </w:pPr>
    </w:p>
    <w:p w:rsidR="00F46438" w:rsidRDefault="00F46438" w:rsidP="00F46438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Программы профилактики рисков причинения вреда (ущерба) охра</w:t>
      </w:r>
      <w:r w:rsidR="000D76A7">
        <w:rPr>
          <w:b/>
          <w:sz w:val="26"/>
          <w:szCs w:val="26"/>
        </w:rPr>
        <w:t>няемым законом ценностям на 2023</w:t>
      </w:r>
      <w:r>
        <w:rPr>
          <w:b/>
          <w:sz w:val="26"/>
          <w:szCs w:val="26"/>
        </w:rPr>
        <w:t xml:space="preserve"> год при осуществлении муниципального земельного контроля</w:t>
      </w:r>
    </w:p>
    <w:p w:rsidR="00F46438" w:rsidRDefault="00F46438" w:rsidP="00F46438">
      <w:pPr>
        <w:spacing w:line="276" w:lineRule="auto"/>
        <w:jc w:val="both"/>
        <w:rPr>
          <w:sz w:val="26"/>
          <w:szCs w:val="26"/>
        </w:rPr>
      </w:pPr>
    </w:p>
    <w:p w:rsidR="00F46438" w:rsidRDefault="00F46438" w:rsidP="00F46438">
      <w:pPr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Федеральным </w:t>
      </w:r>
      <w:hyperlink r:id="rId9" w:history="1">
        <w:r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>
        <w:rPr>
          <w:sz w:val="26"/>
          <w:szCs w:val="26"/>
        </w:rPr>
        <w:t xml:space="preserve"> от 31 июля 2020 года  № 248-ФЗ </w:t>
      </w:r>
      <w:r w:rsidR="00A05EAE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«О государственном контроле (надзоре) и муниципальном контроле в Российской Федерации» и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муниципального образования «Муниципальный округ </w:t>
      </w:r>
      <w:proofErr w:type="spellStart"/>
      <w:r>
        <w:rPr>
          <w:sz w:val="26"/>
          <w:szCs w:val="26"/>
        </w:rPr>
        <w:t>Вавожский</w:t>
      </w:r>
      <w:proofErr w:type="spellEnd"/>
      <w:r>
        <w:rPr>
          <w:sz w:val="26"/>
          <w:szCs w:val="26"/>
        </w:rPr>
        <w:t xml:space="preserve"> район</w:t>
      </w:r>
      <w:proofErr w:type="gramEnd"/>
      <w:r>
        <w:rPr>
          <w:sz w:val="26"/>
          <w:szCs w:val="26"/>
        </w:rPr>
        <w:t xml:space="preserve"> Удмуртской Республики», Администрация муниципального образования  «Муниципальный округ </w:t>
      </w:r>
      <w:proofErr w:type="spellStart"/>
      <w:r>
        <w:rPr>
          <w:sz w:val="26"/>
          <w:szCs w:val="26"/>
        </w:rPr>
        <w:t>Вавожский</w:t>
      </w:r>
      <w:proofErr w:type="spellEnd"/>
      <w:r>
        <w:rPr>
          <w:sz w:val="26"/>
          <w:szCs w:val="26"/>
        </w:rPr>
        <w:t xml:space="preserve"> район Удмуртской Республики» постановляет:</w:t>
      </w:r>
    </w:p>
    <w:p w:rsidR="00F46438" w:rsidRDefault="00F46438" w:rsidP="00F46438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прилагаемую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Программу профилактики рисков причинения вреда (ущерба) охра</w:t>
      </w:r>
      <w:r w:rsidR="00A05EAE">
        <w:rPr>
          <w:sz w:val="26"/>
          <w:szCs w:val="26"/>
        </w:rPr>
        <w:t>няемым законом ценностям на 2023</w:t>
      </w:r>
      <w:r>
        <w:rPr>
          <w:sz w:val="26"/>
          <w:szCs w:val="26"/>
        </w:rPr>
        <w:t xml:space="preserve"> год при осуществлении муниципального земельного контроля.</w:t>
      </w:r>
    </w:p>
    <w:p w:rsidR="00F46438" w:rsidRDefault="009D370C" w:rsidP="00F46438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</w:t>
      </w:r>
      <w:proofErr w:type="gramStart"/>
      <w:r>
        <w:rPr>
          <w:sz w:val="26"/>
          <w:szCs w:val="26"/>
        </w:rPr>
        <w:t xml:space="preserve">Контроль </w:t>
      </w:r>
      <w:r w:rsidR="00F46438">
        <w:rPr>
          <w:sz w:val="26"/>
          <w:szCs w:val="26"/>
        </w:rPr>
        <w:t>за</w:t>
      </w:r>
      <w:proofErr w:type="gramEnd"/>
      <w:r w:rsidR="00F46438">
        <w:rPr>
          <w:sz w:val="26"/>
          <w:szCs w:val="26"/>
        </w:rPr>
        <w:t xml:space="preserve"> исполнением настояще</w:t>
      </w:r>
      <w:r w:rsidR="005E31A3">
        <w:rPr>
          <w:sz w:val="26"/>
          <w:szCs w:val="26"/>
        </w:rPr>
        <w:t xml:space="preserve">го постановления возложить на </w:t>
      </w:r>
      <w:r w:rsidR="00F46438">
        <w:rPr>
          <w:sz w:val="26"/>
          <w:szCs w:val="26"/>
        </w:rPr>
        <w:t xml:space="preserve"> заместителя главы Администрации </w:t>
      </w:r>
      <w:proofErr w:type="spellStart"/>
      <w:r w:rsidR="005E31A3">
        <w:rPr>
          <w:sz w:val="26"/>
          <w:szCs w:val="26"/>
        </w:rPr>
        <w:t>Вавожского</w:t>
      </w:r>
      <w:proofErr w:type="spellEnd"/>
      <w:r w:rsidR="005E31A3">
        <w:rPr>
          <w:sz w:val="26"/>
          <w:szCs w:val="26"/>
        </w:rPr>
        <w:t xml:space="preserve"> района </w:t>
      </w:r>
      <w:r w:rsidR="00F46438">
        <w:rPr>
          <w:sz w:val="26"/>
          <w:szCs w:val="26"/>
        </w:rPr>
        <w:t>по строительству, архитектуре и ЖКХ  – Д.В. Медведева.</w:t>
      </w:r>
    </w:p>
    <w:p w:rsidR="00F46438" w:rsidRDefault="00F46438" w:rsidP="00F46438">
      <w:pPr>
        <w:jc w:val="both"/>
        <w:rPr>
          <w:sz w:val="26"/>
          <w:szCs w:val="26"/>
        </w:rPr>
      </w:pPr>
    </w:p>
    <w:p w:rsidR="00F46438" w:rsidRDefault="00F46438" w:rsidP="00F46438">
      <w:pPr>
        <w:tabs>
          <w:tab w:val="left" w:pos="675"/>
        </w:tabs>
        <w:suppressAutoHyphens/>
        <w:jc w:val="both"/>
        <w:rPr>
          <w:sz w:val="26"/>
          <w:szCs w:val="26"/>
          <w:lang w:eastAsia="ar-SA"/>
        </w:rPr>
      </w:pPr>
    </w:p>
    <w:p w:rsidR="00F46438" w:rsidRDefault="00F46438" w:rsidP="00F46438">
      <w:pPr>
        <w:tabs>
          <w:tab w:val="left" w:pos="675"/>
        </w:tabs>
        <w:suppressAutoHyphens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Глава муниципального образования </w:t>
      </w:r>
    </w:p>
    <w:p w:rsidR="005E31A3" w:rsidRDefault="00F46438" w:rsidP="005E31A3">
      <w:pPr>
        <w:tabs>
          <w:tab w:val="left" w:pos="675"/>
        </w:tabs>
        <w:suppressAutoHyphens/>
        <w:ind w:left="45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«Муниципальный округ </w:t>
      </w:r>
      <w:proofErr w:type="spellStart"/>
      <w:r>
        <w:rPr>
          <w:sz w:val="26"/>
          <w:szCs w:val="26"/>
          <w:lang w:eastAsia="ar-SA"/>
        </w:rPr>
        <w:t>Вавожский</w:t>
      </w:r>
      <w:proofErr w:type="spellEnd"/>
      <w:r>
        <w:rPr>
          <w:sz w:val="26"/>
          <w:szCs w:val="26"/>
          <w:lang w:eastAsia="ar-SA"/>
        </w:rPr>
        <w:t xml:space="preserve"> </w:t>
      </w:r>
    </w:p>
    <w:p w:rsidR="00F46438" w:rsidRDefault="00F46438" w:rsidP="005E31A3">
      <w:pPr>
        <w:tabs>
          <w:tab w:val="left" w:pos="675"/>
        </w:tabs>
        <w:suppressAutoHyphens/>
        <w:ind w:left="45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район Удмуртской Республики»                        </w:t>
      </w:r>
      <w:r w:rsidR="005E31A3">
        <w:rPr>
          <w:sz w:val="26"/>
          <w:szCs w:val="26"/>
          <w:lang w:eastAsia="ar-SA"/>
        </w:rPr>
        <w:t xml:space="preserve">                                 </w:t>
      </w:r>
      <w:r>
        <w:rPr>
          <w:sz w:val="26"/>
          <w:szCs w:val="26"/>
          <w:lang w:eastAsia="ar-SA"/>
        </w:rPr>
        <w:t xml:space="preserve"> О.П. Овчинников                  </w:t>
      </w:r>
      <w:r>
        <w:rPr>
          <w:sz w:val="28"/>
          <w:szCs w:val="28"/>
        </w:rPr>
        <w:t xml:space="preserve">                                                                  </w:t>
      </w:r>
    </w:p>
    <w:p w:rsidR="00F46438" w:rsidRDefault="00F46438" w:rsidP="00F46438">
      <w:pPr>
        <w:spacing w:line="276" w:lineRule="auto"/>
        <w:jc w:val="right"/>
        <w:rPr>
          <w:sz w:val="28"/>
          <w:szCs w:val="28"/>
        </w:rPr>
      </w:pPr>
    </w:p>
    <w:p w:rsidR="00F46438" w:rsidRDefault="00F46438" w:rsidP="00F46438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УТВЕРЖДЕНА </w:t>
      </w:r>
    </w:p>
    <w:p w:rsidR="00F46438" w:rsidRDefault="00F46438" w:rsidP="00F46438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постановлением Администрации</w:t>
      </w:r>
    </w:p>
    <w:p w:rsidR="00F46438" w:rsidRDefault="00F46438" w:rsidP="00F4643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муниципального образования «Муниципальный округ </w:t>
      </w:r>
      <w:proofErr w:type="spellStart"/>
      <w:r>
        <w:rPr>
          <w:sz w:val="28"/>
          <w:szCs w:val="28"/>
        </w:rPr>
        <w:t>Вавожский</w:t>
      </w:r>
      <w:proofErr w:type="spellEnd"/>
      <w:r>
        <w:rPr>
          <w:sz w:val="28"/>
          <w:szCs w:val="28"/>
        </w:rPr>
        <w:t xml:space="preserve"> район</w:t>
      </w:r>
    </w:p>
    <w:p w:rsidR="00F46438" w:rsidRDefault="00F46438" w:rsidP="00F4643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Удмуртской Республики»</w:t>
      </w:r>
    </w:p>
    <w:p w:rsidR="00F46438" w:rsidRDefault="00F46438" w:rsidP="00F4643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960844">
        <w:rPr>
          <w:sz w:val="28"/>
          <w:szCs w:val="28"/>
        </w:rPr>
        <w:t xml:space="preserve">         от  «___» ________ 2022</w:t>
      </w:r>
      <w:r>
        <w:rPr>
          <w:sz w:val="28"/>
          <w:szCs w:val="28"/>
        </w:rPr>
        <w:t xml:space="preserve"> г. № _____</w:t>
      </w:r>
    </w:p>
    <w:p w:rsidR="00F46438" w:rsidRDefault="00F46438" w:rsidP="00F46438">
      <w:pPr>
        <w:rPr>
          <w:sz w:val="28"/>
          <w:szCs w:val="28"/>
        </w:rPr>
      </w:pPr>
    </w:p>
    <w:p w:rsidR="00F46438" w:rsidRDefault="00F46438" w:rsidP="00F4643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:rsidR="00F46438" w:rsidRDefault="00F46438" w:rsidP="00F46438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профилактики рисков причинения вреда (ущерба)                                 охра</w:t>
      </w:r>
      <w:r w:rsidR="00960844">
        <w:rPr>
          <w:b/>
          <w:sz w:val="28"/>
          <w:szCs w:val="28"/>
        </w:rPr>
        <w:t>няемым законом ценностям на 2023</w:t>
      </w:r>
      <w:r>
        <w:rPr>
          <w:b/>
          <w:sz w:val="28"/>
          <w:szCs w:val="28"/>
        </w:rPr>
        <w:t xml:space="preserve"> год                                                          при осуществлении муниципального земельного контроля </w:t>
      </w:r>
    </w:p>
    <w:p w:rsidR="00F46438" w:rsidRDefault="00F46438" w:rsidP="00F46438">
      <w:pPr>
        <w:spacing w:line="276" w:lineRule="auto"/>
        <w:ind w:firstLine="540"/>
        <w:jc w:val="both"/>
        <w:rPr>
          <w:sz w:val="28"/>
          <w:szCs w:val="28"/>
        </w:rPr>
      </w:pPr>
    </w:p>
    <w:p w:rsidR="00F46438" w:rsidRDefault="00F46438" w:rsidP="00F464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F46438" w:rsidRDefault="00F46438" w:rsidP="00F46438">
      <w:pPr>
        <w:jc w:val="center"/>
        <w:rPr>
          <w:sz w:val="28"/>
          <w:szCs w:val="28"/>
        </w:rPr>
      </w:pPr>
    </w:p>
    <w:p w:rsidR="00F46438" w:rsidRDefault="00F46438" w:rsidP="00F464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1.1. Настоящая программа разработана для своевременного предупреждения Администрацией муниципального образования «Муниципальный округ </w:t>
      </w:r>
      <w:proofErr w:type="spellStart"/>
      <w:r>
        <w:rPr>
          <w:sz w:val="28"/>
          <w:szCs w:val="28"/>
        </w:rPr>
        <w:t>Вавожский</w:t>
      </w:r>
      <w:proofErr w:type="spellEnd"/>
      <w:r>
        <w:rPr>
          <w:sz w:val="28"/>
          <w:szCs w:val="28"/>
        </w:rPr>
        <w:t xml:space="preserve"> район Удмуртской Республики» (далее - Администрация) нарушений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 </w:t>
      </w:r>
    </w:p>
    <w:p w:rsidR="00F46438" w:rsidRDefault="00F46438" w:rsidP="00F464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1.2. Данная программа направлена на достижение общественно значимых результатов, посредством проведения профилактических мероприятий которые, в свою очередь, являются приоритетным                             по отношению к проведению контрольных мероприятий (проверок).</w:t>
      </w:r>
    </w:p>
    <w:p w:rsidR="00F46438" w:rsidRDefault="00F46438" w:rsidP="00F46438">
      <w:pPr>
        <w:jc w:val="both"/>
        <w:rPr>
          <w:sz w:val="28"/>
          <w:szCs w:val="28"/>
        </w:rPr>
      </w:pPr>
    </w:p>
    <w:p w:rsidR="00F46438" w:rsidRDefault="00F46438" w:rsidP="00F464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Анализ текущего состояния,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:rsidR="00F46438" w:rsidRDefault="00F46438" w:rsidP="00F46438">
      <w:pPr>
        <w:jc w:val="center"/>
        <w:rPr>
          <w:b/>
          <w:sz w:val="28"/>
          <w:szCs w:val="28"/>
        </w:rPr>
      </w:pPr>
    </w:p>
    <w:p w:rsidR="00F46438" w:rsidRDefault="00F46438" w:rsidP="00F464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2.1 Достаточно большое количество ежегодно выявляемых нарушений земельного законодательства свидетельствует о необходимости продолжения активной работы в области муниципального земельного контроля.                         Вместе с тем, учитывая значительный объем плодотворной работы</w:t>
      </w:r>
      <w:r w:rsidR="00C73609">
        <w:rPr>
          <w:sz w:val="28"/>
          <w:szCs w:val="28"/>
        </w:rPr>
        <w:t xml:space="preserve"> проделанной, в том числе в 2022</w:t>
      </w:r>
      <w:r>
        <w:rPr>
          <w:sz w:val="28"/>
          <w:szCs w:val="28"/>
        </w:rPr>
        <w:t xml:space="preserve"> году</w:t>
      </w:r>
      <w:r w:rsidR="00D2466C">
        <w:rPr>
          <w:sz w:val="28"/>
          <w:szCs w:val="28"/>
        </w:rPr>
        <w:t>,</w:t>
      </w:r>
      <w:r>
        <w:rPr>
          <w:sz w:val="28"/>
          <w:szCs w:val="28"/>
        </w:rPr>
        <w:t xml:space="preserve"> можно с уверенностью сказать                     об устойчивой положительной динамике в урегулировании земельных правоотношений и постепенным возрастанием роли муниципального земельного контроля в сфере землепользования.</w:t>
      </w:r>
    </w:p>
    <w:p w:rsidR="00F46438" w:rsidRDefault="00C245DB" w:rsidP="00F464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2.2. В 2023</w:t>
      </w:r>
      <w:r w:rsidR="00F46438">
        <w:rPr>
          <w:sz w:val="28"/>
          <w:szCs w:val="28"/>
        </w:rPr>
        <w:t xml:space="preserve"> году в целях профилактики нарушений требований земельного законодательства планируется:</w:t>
      </w:r>
    </w:p>
    <w:p w:rsidR="00F46438" w:rsidRDefault="00F46438" w:rsidP="00F46438">
      <w:pPr>
        <w:jc w:val="both"/>
      </w:pPr>
      <w:r>
        <w:rPr>
          <w:sz w:val="28"/>
          <w:szCs w:val="28"/>
        </w:rPr>
        <w:t xml:space="preserve">        1) постоянное совершенствование и развитие тематического раздела                               на сайте муниципального образования «Муниципальный округ </w:t>
      </w:r>
      <w:proofErr w:type="spellStart"/>
      <w:r>
        <w:rPr>
          <w:sz w:val="28"/>
          <w:szCs w:val="28"/>
        </w:rPr>
        <w:t>Вавожский</w:t>
      </w:r>
      <w:proofErr w:type="spellEnd"/>
      <w:r>
        <w:rPr>
          <w:sz w:val="28"/>
          <w:szCs w:val="28"/>
        </w:rPr>
        <w:t xml:space="preserve"> район Удмуртской Республики» https://vavozh-raion.udmurt.ru (далее – сайт муниципального образования):</w:t>
      </w:r>
    </w:p>
    <w:p w:rsidR="00F46438" w:rsidRDefault="00F46438" w:rsidP="00F4643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а) обновление (при необходимости) перечня наименований, реквизитов и текстов нормативных правовых актов и (или) их отдельных частей (положений) оценка соблюдения которых является предметом муниципального земельного контроля, а также информации                                    о должностных лицах, осуществляющих муниципальный земельный контроль, их контактных данных;</w:t>
      </w:r>
    </w:p>
    <w:p w:rsidR="00F46438" w:rsidRDefault="00F46438" w:rsidP="00F464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б) своевременное размещение планов проведения плановых проверок, результатов проверок, подготовка развернутых ответов на часто задаваемые вопросы;</w:t>
      </w:r>
    </w:p>
    <w:p w:rsidR="00F46438" w:rsidRDefault="00F46438" w:rsidP="00F464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в) дополнительное информирование контролируемых лиц через новостной блок </w:t>
      </w:r>
      <w:r w:rsidR="00D2466C">
        <w:rPr>
          <w:sz w:val="28"/>
          <w:szCs w:val="28"/>
        </w:rPr>
        <w:t xml:space="preserve">на </w:t>
      </w:r>
      <w:r>
        <w:rPr>
          <w:sz w:val="28"/>
          <w:szCs w:val="28"/>
        </w:rPr>
        <w:t>сайте муниципального образования;</w:t>
      </w:r>
    </w:p>
    <w:p w:rsidR="00F46438" w:rsidRDefault="00F46438" w:rsidP="00F464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2) устное консультирование контролируемых лиц и (или)                                 их представителей на личном приеме, а также по телефону по вопросам соблюдения требований земельного законодательства;</w:t>
      </w:r>
    </w:p>
    <w:p w:rsidR="00F46438" w:rsidRDefault="00F46438" w:rsidP="00F464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46438" w:rsidRDefault="00F46438" w:rsidP="00F464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46438" w:rsidRDefault="00F46438" w:rsidP="00F464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Цели, задачи </w:t>
      </w:r>
      <w:proofErr w:type="gramStart"/>
      <w:r>
        <w:rPr>
          <w:b/>
          <w:sz w:val="28"/>
          <w:szCs w:val="28"/>
        </w:rPr>
        <w:t>реализации программы профилактики рисков причинения вреда</w:t>
      </w:r>
      <w:proofErr w:type="gramEnd"/>
    </w:p>
    <w:p w:rsidR="00F46438" w:rsidRDefault="00F46438" w:rsidP="00F46438">
      <w:pPr>
        <w:jc w:val="both"/>
        <w:rPr>
          <w:sz w:val="28"/>
          <w:szCs w:val="28"/>
        </w:rPr>
      </w:pPr>
    </w:p>
    <w:p w:rsidR="00F46438" w:rsidRDefault="00F46438" w:rsidP="00F464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3.1. Целями настоящей программы являются:</w:t>
      </w:r>
    </w:p>
    <w:p w:rsidR="00F46438" w:rsidRDefault="00F46438" w:rsidP="00F46438">
      <w:pPr>
        <w:jc w:val="both"/>
        <w:rPr>
          <w:sz w:val="28"/>
          <w:szCs w:val="28"/>
        </w:rPr>
      </w:pPr>
    </w:p>
    <w:p w:rsidR="00F46438" w:rsidRDefault="00F46438" w:rsidP="00F464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 стимулирование добросовестного соблюдения юридическими лицами, индивидуальными предпринимателями, гражданами (далее - контролируемые лица) требований земельного законодательства, а также минимизация риска причинения вреда (ущерба) охраняемым законом ценностям, вызванного возможными нарушениями требований земельного законодательства (снижение потенциальной выгоды от таких нарушений).</w:t>
      </w:r>
    </w:p>
    <w:p w:rsidR="00F46438" w:rsidRDefault="00F46438" w:rsidP="00F464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2) устранение причин и факторов, способствующих нарушениям требований земельного законодательства;</w:t>
      </w:r>
    </w:p>
    <w:p w:rsidR="00F46438" w:rsidRDefault="00F46438" w:rsidP="00F464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3) создание благоприятных условий для скорейшего доведения требований земельного законодательства до контролируемых лиц, повышение информированности о способах их соблюдения.</w:t>
      </w:r>
    </w:p>
    <w:p w:rsidR="00F46438" w:rsidRDefault="00F46438" w:rsidP="00F46438">
      <w:pPr>
        <w:jc w:val="both"/>
        <w:rPr>
          <w:sz w:val="28"/>
          <w:szCs w:val="28"/>
        </w:rPr>
      </w:pPr>
    </w:p>
    <w:p w:rsidR="00F46438" w:rsidRDefault="00F46438" w:rsidP="00F464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3.2. Задачами настоящей программы являются:</w:t>
      </w:r>
    </w:p>
    <w:p w:rsidR="00F46438" w:rsidRDefault="00F46438" w:rsidP="00F46438">
      <w:pPr>
        <w:jc w:val="both"/>
        <w:rPr>
          <w:sz w:val="28"/>
          <w:szCs w:val="28"/>
        </w:rPr>
      </w:pPr>
    </w:p>
    <w:p w:rsidR="00F46438" w:rsidRDefault="00F46438" w:rsidP="00F464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 формирование у контролируемых лиц единообразного понимания требований земельного законодательства;</w:t>
      </w:r>
    </w:p>
    <w:p w:rsidR="00F46438" w:rsidRDefault="00F46438" w:rsidP="00F464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2) повышение прозрачности деятельности при осуществлении муниципального земельного контроля;</w:t>
      </w:r>
    </w:p>
    <w:p w:rsidR="00F46438" w:rsidRDefault="00F46438" w:rsidP="00F464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3) выявление наиболее часто встречающихся случаев нарушений требований земельного законодательства, подготовка и размещение                       на сайте муниципального образования соответствующих руково</w:t>
      </w:r>
      <w:proofErr w:type="gramStart"/>
      <w:r>
        <w:rPr>
          <w:sz w:val="28"/>
          <w:szCs w:val="28"/>
        </w:rPr>
        <w:t>дств в ц</w:t>
      </w:r>
      <w:proofErr w:type="gramEnd"/>
      <w:r>
        <w:rPr>
          <w:sz w:val="28"/>
          <w:szCs w:val="28"/>
        </w:rPr>
        <w:t>елях недопущения указанных нарушений.</w:t>
      </w:r>
    </w:p>
    <w:p w:rsidR="00F46438" w:rsidRDefault="00F46438" w:rsidP="00F46438">
      <w:pPr>
        <w:jc w:val="both"/>
        <w:rPr>
          <w:sz w:val="28"/>
          <w:szCs w:val="28"/>
        </w:rPr>
      </w:pPr>
    </w:p>
    <w:p w:rsidR="00F46438" w:rsidRDefault="00F46438" w:rsidP="00F46438">
      <w:pPr>
        <w:jc w:val="center"/>
        <w:rPr>
          <w:b/>
          <w:sz w:val="28"/>
          <w:szCs w:val="28"/>
        </w:rPr>
      </w:pPr>
    </w:p>
    <w:p w:rsidR="00F46438" w:rsidRDefault="00F46438" w:rsidP="00F464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 Перечень профилактических мероприятий, сроки</w:t>
      </w:r>
    </w:p>
    <w:p w:rsidR="00F46438" w:rsidRDefault="00F46438" w:rsidP="00F464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(периодичность) их проведения</w:t>
      </w:r>
    </w:p>
    <w:p w:rsidR="00F46438" w:rsidRDefault="00F46438" w:rsidP="00F46438">
      <w:pPr>
        <w:jc w:val="both"/>
        <w:rPr>
          <w:sz w:val="28"/>
          <w:szCs w:val="28"/>
        </w:rPr>
      </w:pPr>
    </w:p>
    <w:p w:rsidR="00F46438" w:rsidRDefault="00F46438" w:rsidP="00F464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соответствии с Положением о муниципальном земельном контроле в границах муниципального образования «Муниципальный округ </w:t>
      </w:r>
      <w:proofErr w:type="spellStart"/>
      <w:r>
        <w:rPr>
          <w:sz w:val="28"/>
          <w:szCs w:val="28"/>
        </w:rPr>
        <w:t>Вавожский</w:t>
      </w:r>
      <w:proofErr w:type="spellEnd"/>
      <w:r>
        <w:rPr>
          <w:sz w:val="28"/>
          <w:szCs w:val="28"/>
        </w:rPr>
        <w:t xml:space="preserve"> район Удмуртской Республики»:</w:t>
      </w:r>
    </w:p>
    <w:p w:rsidR="00F46438" w:rsidRDefault="00F46438" w:rsidP="00F46438">
      <w:pPr>
        <w:jc w:val="both"/>
        <w:rPr>
          <w:sz w:val="28"/>
          <w:szCs w:val="28"/>
        </w:rPr>
      </w:pPr>
      <w:r>
        <w:rPr>
          <w:sz w:val="28"/>
          <w:szCs w:val="28"/>
        </w:rPr>
        <w:t>а) информирование;</w:t>
      </w:r>
    </w:p>
    <w:p w:rsidR="00F46438" w:rsidRDefault="00CD6B28" w:rsidP="00F46438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46438">
        <w:rPr>
          <w:sz w:val="28"/>
          <w:szCs w:val="28"/>
        </w:rPr>
        <w:t>) объявление предостережения;</w:t>
      </w:r>
    </w:p>
    <w:p w:rsidR="00F46438" w:rsidRDefault="002D6298" w:rsidP="00F46438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46438">
        <w:rPr>
          <w:sz w:val="28"/>
          <w:szCs w:val="28"/>
        </w:rPr>
        <w:t>) консультирование.</w:t>
      </w:r>
    </w:p>
    <w:p w:rsidR="00F46438" w:rsidRDefault="00F46438" w:rsidP="00F46438">
      <w:pPr>
        <w:jc w:val="both"/>
        <w:rPr>
          <w:sz w:val="28"/>
          <w:szCs w:val="28"/>
        </w:rPr>
      </w:pPr>
      <w:r>
        <w:rPr>
          <w:sz w:val="28"/>
          <w:szCs w:val="28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настоящей Программе.</w:t>
      </w:r>
    </w:p>
    <w:p w:rsidR="00F46438" w:rsidRDefault="00F46438" w:rsidP="00F46438">
      <w:pPr>
        <w:jc w:val="both"/>
        <w:rPr>
          <w:sz w:val="28"/>
          <w:szCs w:val="28"/>
        </w:rPr>
      </w:pPr>
    </w:p>
    <w:p w:rsidR="00F46438" w:rsidRDefault="00F46438" w:rsidP="00F464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Показатели результативности </w:t>
      </w:r>
    </w:p>
    <w:p w:rsidR="00F46438" w:rsidRDefault="00F46438" w:rsidP="00F464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эффективности </w:t>
      </w:r>
      <w:proofErr w:type="gramStart"/>
      <w:r>
        <w:rPr>
          <w:b/>
          <w:sz w:val="28"/>
          <w:szCs w:val="28"/>
        </w:rPr>
        <w:t>программы профилактики рисков причинения вреда</w:t>
      </w:r>
      <w:proofErr w:type="gramEnd"/>
    </w:p>
    <w:p w:rsidR="00F46438" w:rsidRDefault="00F46438" w:rsidP="00F46438">
      <w:pPr>
        <w:jc w:val="center"/>
        <w:rPr>
          <w:sz w:val="28"/>
          <w:szCs w:val="28"/>
        </w:rPr>
      </w:pPr>
    </w:p>
    <w:p w:rsidR="00F46438" w:rsidRDefault="00F46438" w:rsidP="00F464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5.1. Основным критерием оценки результативности и эффективности профилактических мероприятий является удовлетворенность контролируемых лиц качеством проведенных мероприятий, в числе которых:</w:t>
      </w:r>
    </w:p>
    <w:p w:rsidR="00F46438" w:rsidRDefault="00F46438" w:rsidP="00F464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 информированность контролируемых лиц об их правах                                         и обязанностях, о требованиях земельного законодательства, готовящихся                      и вступающих в силу изменениях законодательства Российской Федерации             в рассматриваемой сфере, а также о порядке и сроках проведения проверок по соблюдению земельного законодательства;</w:t>
      </w:r>
    </w:p>
    <w:p w:rsidR="00F46438" w:rsidRDefault="00F46438" w:rsidP="00F464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2) понятность, открытость (доступность) информации о требованиях земельного законодательства, обеспечение их единообразного толкования контролируемыми лицами, Администрацией и территориальными органами федеральных органов государственного земельного контроля (надзора);</w:t>
      </w:r>
    </w:p>
    <w:p w:rsidR="00F46438" w:rsidRDefault="00F46438" w:rsidP="00F464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3) вовлечение контролируемых лиц при проведении профилактических мероприятий в регулярное активное взаимодействие.</w:t>
      </w:r>
    </w:p>
    <w:p w:rsidR="00F46438" w:rsidRDefault="00F46438" w:rsidP="00F46438">
      <w:pPr>
        <w:jc w:val="both"/>
        <w:rPr>
          <w:sz w:val="28"/>
          <w:szCs w:val="28"/>
        </w:rPr>
      </w:pPr>
    </w:p>
    <w:p w:rsidR="00F46438" w:rsidRDefault="00F46438" w:rsidP="00F46438">
      <w:pPr>
        <w:jc w:val="both"/>
        <w:rPr>
          <w:sz w:val="28"/>
          <w:szCs w:val="28"/>
        </w:rPr>
      </w:pPr>
    </w:p>
    <w:p w:rsidR="00F46438" w:rsidRDefault="00F46438" w:rsidP="00F46438">
      <w:pPr>
        <w:jc w:val="both"/>
        <w:rPr>
          <w:sz w:val="28"/>
          <w:szCs w:val="28"/>
        </w:rPr>
      </w:pPr>
    </w:p>
    <w:p w:rsidR="00F46438" w:rsidRDefault="00F46438" w:rsidP="00F46438">
      <w:pPr>
        <w:jc w:val="both"/>
        <w:rPr>
          <w:sz w:val="28"/>
          <w:szCs w:val="28"/>
        </w:rPr>
      </w:pPr>
    </w:p>
    <w:p w:rsidR="00F46438" w:rsidRDefault="00F46438" w:rsidP="00F46438">
      <w:pPr>
        <w:jc w:val="both"/>
        <w:rPr>
          <w:sz w:val="28"/>
          <w:szCs w:val="28"/>
        </w:rPr>
      </w:pPr>
    </w:p>
    <w:p w:rsidR="00F46438" w:rsidRDefault="00F46438" w:rsidP="00F46438">
      <w:pPr>
        <w:jc w:val="both"/>
        <w:rPr>
          <w:sz w:val="28"/>
          <w:szCs w:val="28"/>
        </w:rPr>
      </w:pPr>
    </w:p>
    <w:p w:rsidR="00F46438" w:rsidRDefault="00F46438" w:rsidP="00F46438">
      <w:pPr>
        <w:jc w:val="both"/>
        <w:rPr>
          <w:sz w:val="28"/>
          <w:szCs w:val="28"/>
        </w:rPr>
      </w:pPr>
    </w:p>
    <w:p w:rsidR="00F46438" w:rsidRDefault="00F46438" w:rsidP="00F46438">
      <w:pPr>
        <w:jc w:val="both"/>
        <w:rPr>
          <w:sz w:val="28"/>
          <w:szCs w:val="28"/>
        </w:rPr>
      </w:pPr>
    </w:p>
    <w:p w:rsidR="00F46438" w:rsidRDefault="00F46438" w:rsidP="00F46438">
      <w:pPr>
        <w:jc w:val="both"/>
        <w:rPr>
          <w:sz w:val="28"/>
          <w:szCs w:val="28"/>
        </w:rPr>
      </w:pPr>
    </w:p>
    <w:p w:rsidR="00F46438" w:rsidRDefault="00F46438" w:rsidP="00F46438">
      <w:pPr>
        <w:jc w:val="both"/>
        <w:rPr>
          <w:sz w:val="28"/>
          <w:szCs w:val="28"/>
        </w:rPr>
      </w:pPr>
    </w:p>
    <w:p w:rsidR="00F46438" w:rsidRDefault="00F46438" w:rsidP="00F46438">
      <w:pPr>
        <w:jc w:val="both"/>
        <w:rPr>
          <w:sz w:val="28"/>
          <w:szCs w:val="28"/>
        </w:rPr>
      </w:pPr>
    </w:p>
    <w:p w:rsidR="00F46438" w:rsidRDefault="00F46438" w:rsidP="00F46438">
      <w:pPr>
        <w:jc w:val="both"/>
        <w:rPr>
          <w:sz w:val="28"/>
          <w:szCs w:val="28"/>
        </w:rPr>
      </w:pPr>
    </w:p>
    <w:p w:rsidR="00F46438" w:rsidRDefault="00F46438" w:rsidP="00F46438">
      <w:pPr>
        <w:jc w:val="both"/>
        <w:rPr>
          <w:sz w:val="28"/>
          <w:szCs w:val="28"/>
        </w:rPr>
      </w:pPr>
    </w:p>
    <w:p w:rsidR="00F46438" w:rsidRDefault="00F46438" w:rsidP="00F46438">
      <w:pPr>
        <w:jc w:val="both"/>
        <w:rPr>
          <w:sz w:val="28"/>
          <w:szCs w:val="28"/>
        </w:rPr>
      </w:pPr>
    </w:p>
    <w:p w:rsidR="00F46438" w:rsidRDefault="00F46438" w:rsidP="00F46438">
      <w:pPr>
        <w:jc w:val="both"/>
        <w:rPr>
          <w:sz w:val="28"/>
          <w:szCs w:val="28"/>
        </w:rPr>
      </w:pPr>
    </w:p>
    <w:p w:rsidR="00F46438" w:rsidRDefault="00F46438" w:rsidP="00F46438">
      <w:pPr>
        <w:jc w:val="both"/>
        <w:rPr>
          <w:sz w:val="28"/>
          <w:szCs w:val="28"/>
        </w:rPr>
      </w:pPr>
    </w:p>
    <w:p w:rsidR="00F46438" w:rsidRDefault="00F46438" w:rsidP="00F46438">
      <w:pPr>
        <w:jc w:val="right"/>
        <w:rPr>
          <w:sz w:val="22"/>
          <w:szCs w:val="22"/>
        </w:rPr>
      </w:pPr>
    </w:p>
    <w:p w:rsidR="00F46438" w:rsidRDefault="00F46438" w:rsidP="00F46438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к программе профилактики</w:t>
      </w:r>
    </w:p>
    <w:p w:rsidR="00F46438" w:rsidRDefault="00F46438" w:rsidP="00F4643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рисков причинения вреда (ущерба) </w:t>
      </w:r>
    </w:p>
    <w:p w:rsidR="00F46438" w:rsidRDefault="00F46438" w:rsidP="00F4643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охраняемым законом ценностям </w:t>
      </w:r>
    </w:p>
    <w:p w:rsidR="00F46438" w:rsidRDefault="00F46438" w:rsidP="00F46438">
      <w:pPr>
        <w:jc w:val="right"/>
        <w:rPr>
          <w:sz w:val="22"/>
          <w:szCs w:val="22"/>
        </w:rPr>
      </w:pPr>
      <w:r>
        <w:rPr>
          <w:sz w:val="22"/>
          <w:szCs w:val="22"/>
        </w:rPr>
        <w:t>на 202</w:t>
      </w:r>
      <w:r w:rsidR="00CD6B28">
        <w:rPr>
          <w:sz w:val="22"/>
          <w:szCs w:val="22"/>
        </w:rPr>
        <w:t>3</w:t>
      </w:r>
      <w:r>
        <w:rPr>
          <w:sz w:val="22"/>
          <w:szCs w:val="22"/>
        </w:rPr>
        <w:t xml:space="preserve"> год при осуществлении </w:t>
      </w:r>
    </w:p>
    <w:p w:rsidR="00F46438" w:rsidRDefault="00F46438" w:rsidP="00F46438">
      <w:pPr>
        <w:jc w:val="right"/>
        <w:rPr>
          <w:sz w:val="22"/>
          <w:szCs w:val="22"/>
        </w:rPr>
      </w:pPr>
      <w:r>
        <w:rPr>
          <w:sz w:val="22"/>
          <w:szCs w:val="22"/>
        </w:rPr>
        <w:t>муниципального земельного контроля</w:t>
      </w:r>
    </w:p>
    <w:p w:rsidR="00F46438" w:rsidRDefault="00F46438" w:rsidP="00F46438">
      <w:pPr>
        <w:jc w:val="both"/>
        <w:rPr>
          <w:sz w:val="28"/>
          <w:szCs w:val="28"/>
        </w:rPr>
      </w:pPr>
    </w:p>
    <w:p w:rsidR="00F46438" w:rsidRDefault="00F46438" w:rsidP="00F464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профилактических мероприятий, </w:t>
      </w:r>
    </w:p>
    <w:p w:rsidR="00F46438" w:rsidRDefault="00F46438" w:rsidP="00F464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сроки (периодичность) их проведения</w:t>
      </w:r>
    </w:p>
    <w:p w:rsidR="00F46438" w:rsidRDefault="00F46438" w:rsidP="00F46438">
      <w:pPr>
        <w:jc w:val="center"/>
        <w:rPr>
          <w:b/>
          <w:bCs/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410"/>
        <w:gridCol w:w="3262"/>
        <w:gridCol w:w="2694"/>
        <w:gridCol w:w="1699"/>
      </w:tblGrid>
      <w:tr w:rsidR="00F46438" w:rsidTr="003D4F2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38" w:rsidRDefault="00F464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38" w:rsidRDefault="00F4643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 мероприятия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38" w:rsidRDefault="00F46438">
            <w:pPr>
              <w:spacing w:line="276" w:lineRule="auto"/>
              <w:ind w:firstLine="3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Форма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8" w:rsidRDefault="00F464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Подразделение и (или) должностные лица Администраций, ответственные за реализацию мероприятия</w:t>
            </w:r>
          </w:p>
          <w:p w:rsidR="00F46438" w:rsidRDefault="00F46438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438" w:rsidRDefault="00F4643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Сроки (периодичность) их проведения</w:t>
            </w:r>
          </w:p>
        </w:tc>
      </w:tr>
      <w:tr w:rsidR="00F46438" w:rsidTr="003D4F2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38" w:rsidRDefault="00F4643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38" w:rsidRDefault="00F46438">
            <w:pPr>
              <w:spacing w:line="276" w:lineRule="auto"/>
              <w:ind w:firstLine="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Информирование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38" w:rsidRDefault="00F4643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38" w:rsidRDefault="00191B22" w:rsidP="000A0BE3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должностные лица, уполномоченные осуществлять муниципальный земельный контроль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438" w:rsidRDefault="00F4643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 мере необходимости в течение года;</w:t>
            </w:r>
          </w:p>
          <w:p w:rsidR="00F46438" w:rsidRDefault="00F46438">
            <w:pPr>
              <w:spacing w:line="276" w:lineRule="auto"/>
              <w:rPr>
                <w:rFonts w:eastAsia="Calibri"/>
                <w:i/>
                <w:lang w:eastAsia="en-US"/>
              </w:rPr>
            </w:pPr>
          </w:p>
        </w:tc>
      </w:tr>
      <w:tr w:rsidR="00F46438" w:rsidTr="003D4F23">
        <w:trPr>
          <w:trHeight w:val="177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438" w:rsidRDefault="00F46438">
            <w:pPr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438" w:rsidRDefault="00F46438">
            <w:pPr>
              <w:rPr>
                <w:rFonts w:eastAsia="Calibri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38" w:rsidRDefault="00F46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и поддержание в актуальном состоянии на официальном сайте в сети "Интернет" информации.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38" w:rsidRDefault="00191B22" w:rsidP="000A0BE3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должностные лица, уполномоченные осуществлять муниципальный земельный контроль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438" w:rsidRDefault="00F4643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 мере обновления</w:t>
            </w:r>
          </w:p>
        </w:tc>
      </w:tr>
      <w:tr w:rsidR="00F46438" w:rsidTr="003D4F23">
        <w:trPr>
          <w:trHeight w:val="17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38" w:rsidRDefault="00F46438">
            <w:pPr>
              <w:spacing w:line="276" w:lineRule="auto"/>
              <w:ind w:firstLine="33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38" w:rsidRDefault="00F4643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Объявление предостережений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38" w:rsidRDefault="00F46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соответствии с ст. 49 ФЗ от 31.07.2020 года  № 248-ФЗ «О государственном контроле (надзоре) и муниципальном контроле в Российской Федерации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38" w:rsidRDefault="00191B22" w:rsidP="000A0BE3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должностные лица, уполномоченные осуществлять муниципальный земельный контроль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438" w:rsidRDefault="00F4643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 мере необходимости в течение года;</w:t>
            </w:r>
          </w:p>
        </w:tc>
      </w:tr>
      <w:tr w:rsidR="00F46438" w:rsidTr="003D4F23">
        <w:trPr>
          <w:trHeight w:val="3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38" w:rsidRDefault="00F4643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38" w:rsidRDefault="00F46438">
            <w:pPr>
              <w:spacing w:line="276" w:lineRule="auto"/>
              <w:ind w:firstLine="3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Консультирование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38" w:rsidRDefault="00F46438" w:rsidP="000A0BE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Консультирование контролируемых лиц осуществляется должностными лицами по телефону, посредством виде</w:t>
            </w:r>
            <w:proofErr w:type="gramStart"/>
            <w:r>
              <w:rPr>
                <w:sz w:val="22"/>
                <w:szCs w:val="22"/>
                <w:lang w:eastAsia="en-US"/>
              </w:rPr>
              <w:t>о-</w:t>
            </w:r>
            <w:proofErr w:type="gramEnd"/>
            <w:r w:rsidR="000A0BE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конференц-связ</w:t>
            </w:r>
            <w:r w:rsidR="000A0BE3">
              <w:rPr>
                <w:sz w:val="22"/>
                <w:szCs w:val="22"/>
                <w:lang w:eastAsia="en-US"/>
              </w:rPr>
              <w:t>и</w:t>
            </w:r>
            <w:proofErr w:type="spellEnd"/>
            <w:r w:rsidR="000A0BE3">
              <w:rPr>
                <w:sz w:val="22"/>
                <w:szCs w:val="22"/>
                <w:lang w:eastAsia="en-US"/>
              </w:rPr>
              <w:t xml:space="preserve">, на личном приеме либо в ходе проведения </w:t>
            </w:r>
            <w:r>
              <w:rPr>
                <w:sz w:val="22"/>
                <w:szCs w:val="22"/>
                <w:lang w:eastAsia="en-US"/>
              </w:rPr>
              <w:t>профилактических мероприятий, контрольных мероприятий и не должно превышать 15 минут.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38" w:rsidRDefault="00DA23E9" w:rsidP="000A0B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должностные лица, уполномоченные осуществлять муниципальный земельный контроль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438" w:rsidRDefault="00F46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течение года (при наличии оснований)</w:t>
            </w:r>
          </w:p>
        </w:tc>
      </w:tr>
    </w:tbl>
    <w:p w:rsidR="00F46438" w:rsidRDefault="00F46438" w:rsidP="00F46438">
      <w:pPr>
        <w:jc w:val="both"/>
        <w:rPr>
          <w:rFonts w:eastAsia="Calibri"/>
          <w:sz w:val="22"/>
          <w:szCs w:val="22"/>
          <w:lang w:eastAsia="en-US"/>
        </w:rPr>
      </w:pPr>
    </w:p>
    <w:p w:rsidR="00F46438" w:rsidRDefault="00F46438" w:rsidP="00F46438">
      <w:pPr>
        <w:jc w:val="both"/>
        <w:rPr>
          <w:sz w:val="28"/>
          <w:szCs w:val="28"/>
        </w:rPr>
      </w:pPr>
    </w:p>
    <w:p w:rsidR="00F46438" w:rsidRDefault="00F46438" w:rsidP="00F46438">
      <w:pPr>
        <w:jc w:val="both"/>
        <w:rPr>
          <w:sz w:val="28"/>
          <w:szCs w:val="28"/>
        </w:rPr>
      </w:pPr>
    </w:p>
    <w:p w:rsidR="00F46438" w:rsidRDefault="00F46438" w:rsidP="00F46438">
      <w:pPr>
        <w:jc w:val="center"/>
        <w:rPr>
          <w:sz w:val="28"/>
          <w:szCs w:val="28"/>
        </w:rPr>
      </w:pPr>
    </w:p>
    <w:p w:rsidR="00F46438" w:rsidRDefault="00F46438" w:rsidP="00F46438">
      <w:pPr>
        <w:jc w:val="center"/>
      </w:pPr>
    </w:p>
    <w:p w:rsidR="00F46438" w:rsidRDefault="00F46438" w:rsidP="00F46438">
      <w:pPr>
        <w:jc w:val="center"/>
      </w:pPr>
    </w:p>
    <w:p w:rsidR="00F46438" w:rsidRDefault="00F46438" w:rsidP="00F46438">
      <w:pPr>
        <w:jc w:val="center"/>
      </w:pPr>
    </w:p>
    <w:p w:rsidR="00F46438" w:rsidRDefault="00F46438" w:rsidP="00F46438">
      <w:pPr>
        <w:jc w:val="center"/>
      </w:pPr>
    </w:p>
    <w:p w:rsidR="00F46438" w:rsidRDefault="00F46438" w:rsidP="00F46438">
      <w:pPr>
        <w:jc w:val="center"/>
      </w:pPr>
    </w:p>
    <w:p w:rsidR="00F46438" w:rsidRDefault="00F46438" w:rsidP="00F46438">
      <w:pPr>
        <w:jc w:val="center"/>
      </w:pPr>
    </w:p>
    <w:p w:rsidR="00F46438" w:rsidRDefault="00F46438" w:rsidP="00F46438">
      <w:pPr>
        <w:jc w:val="center"/>
      </w:pPr>
    </w:p>
    <w:p w:rsidR="00F46438" w:rsidRDefault="00F46438" w:rsidP="00F46438">
      <w:pPr>
        <w:jc w:val="center"/>
      </w:pPr>
    </w:p>
    <w:p w:rsidR="00F46438" w:rsidRDefault="00F46438" w:rsidP="00F46438">
      <w:pPr>
        <w:jc w:val="center"/>
      </w:pPr>
    </w:p>
    <w:p w:rsidR="00F46438" w:rsidRDefault="00F46438" w:rsidP="00F46438">
      <w:pPr>
        <w:jc w:val="center"/>
      </w:pPr>
    </w:p>
    <w:p w:rsidR="00F46438" w:rsidRDefault="00F46438" w:rsidP="00F46438">
      <w:pPr>
        <w:jc w:val="center"/>
      </w:pPr>
    </w:p>
    <w:p w:rsidR="00F46438" w:rsidRDefault="00F46438" w:rsidP="00F46438">
      <w:pPr>
        <w:jc w:val="center"/>
      </w:pPr>
    </w:p>
    <w:p w:rsidR="00F46438" w:rsidRDefault="00F46438" w:rsidP="00F46438">
      <w:pPr>
        <w:jc w:val="center"/>
      </w:pPr>
    </w:p>
    <w:p w:rsidR="00F46438" w:rsidRDefault="00F46438" w:rsidP="00F46438">
      <w:pPr>
        <w:jc w:val="center"/>
      </w:pPr>
    </w:p>
    <w:p w:rsidR="00F46438" w:rsidRDefault="00F46438" w:rsidP="00F46438">
      <w:pPr>
        <w:jc w:val="center"/>
      </w:pPr>
    </w:p>
    <w:p w:rsidR="00F46438" w:rsidRDefault="00F46438" w:rsidP="00F46438">
      <w:pPr>
        <w:jc w:val="center"/>
      </w:pPr>
    </w:p>
    <w:p w:rsidR="00F46438" w:rsidRDefault="00F46438" w:rsidP="00F46438">
      <w:pPr>
        <w:jc w:val="center"/>
      </w:pPr>
    </w:p>
    <w:p w:rsidR="00F46438" w:rsidRDefault="00F46438" w:rsidP="00F46438">
      <w:pPr>
        <w:jc w:val="center"/>
      </w:pPr>
    </w:p>
    <w:p w:rsidR="00F46438" w:rsidRDefault="00F46438" w:rsidP="00F46438">
      <w:pPr>
        <w:jc w:val="center"/>
      </w:pPr>
    </w:p>
    <w:p w:rsidR="00F46438" w:rsidRDefault="00F46438" w:rsidP="00F46438">
      <w:pPr>
        <w:jc w:val="center"/>
      </w:pPr>
    </w:p>
    <w:p w:rsidR="00F46438" w:rsidRDefault="00F46438" w:rsidP="00F46438">
      <w:pPr>
        <w:jc w:val="center"/>
      </w:pPr>
    </w:p>
    <w:p w:rsidR="00F46438" w:rsidRDefault="00F46438" w:rsidP="00F46438">
      <w:pPr>
        <w:jc w:val="center"/>
      </w:pPr>
    </w:p>
    <w:p w:rsidR="00F46438" w:rsidRDefault="00F46438" w:rsidP="00F46438">
      <w:pPr>
        <w:jc w:val="center"/>
      </w:pPr>
    </w:p>
    <w:p w:rsidR="00F46438" w:rsidRDefault="00F46438" w:rsidP="00F46438">
      <w:pPr>
        <w:jc w:val="center"/>
      </w:pPr>
    </w:p>
    <w:p w:rsidR="00F46438" w:rsidRDefault="00F46438" w:rsidP="00F46438">
      <w:pPr>
        <w:jc w:val="center"/>
      </w:pPr>
    </w:p>
    <w:p w:rsidR="001D5012" w:rsidRDefault="001D5012" w:rsidP="00F46438">
      <w:pPr>
        <w:jc w:val="center"/>
      </w:pPr>
    </w:p>
    <w:p w:rsidR="001D5012" w:rsidRDefault="001D5012" w:rsidP="00F46438">
      <w:pPr>
        <w:jc w:val="center"/>
      </w:pPr>
    </w:p>
    <w:p w:rsidR="001D5012" w:rsidRDefault="001D5012" w:rsidP="00F46438">
      <w:pPr>
        <w:jc w:val="center"/>
      </w:pPr>
    </w:p>
    <w:p w:rsidR="001D5012" w:rsidRDefault="001D5012" w:rsidP="00F46438">
      <w:pPr>
        <w:jc w:val="center"/>
      </w:pPr>
    </w:p>
    <w:p w:rsidR="001D5012" w:rsidRDefault="001D5012" w:rsidP="00F46438">
      <w:pPr>
        <w:jc w:val="center"/>
      </w:pPr>
    </w:p>
    <w:p w:rsidR="001D5012" w:rsidRDefault="001D5012" w:rsidP="00F46438">
      <w:pPr>
        <w:jc w:val="center"/>
      </w:pPr>
    </w:p>
    <w:p w:rsidR="00F46438" w:rsidRDefault="00F46438" w:rsidP="00A5196D"/>
    <w:p w:rsidR="002F7B81" w:rsidRDefault="002F7B81"/>
    <w:sectPr w:rsidR="002F7B81" w:rsidSect="002F7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6438"/>
    <w:rsid w:val="000A0BE3"/>
    <w:rsid w:val="000D76A7"/>
    <w:rsid w:val="00191B22"/>
    <w:rsid w:val="001D5012"/>
    <w:rsid w:val="001F2EAB"/>
    <w:rsid w:val="002D6298"/>
    <w:rsid w:val="002F7B81"/>
    <w:rsid w:val="00334A7B"/>
    <w:rsid w:val="003D4F23"/>
    <w:rsid w:val="00581912"/>
    <w:rsid w:val="005E31A3"/>
    <w:rsid w:val="006549C1"/>
    <w:rsid w:val="0067355E"/>
    <w:rsid w:val="00911F6E"/>
    <w:rsid w:val="00960844"/>
    <w:rsid w:val="009A1029"/>
    <w:rsid w:val="009B27D4"/>
    <w:rsid w:val="009D370C"/>
    <w:rsid w:val="00A05EAE"/>
    <w:rsid w:val="00A5196D"/>
    <w:rsid w:val="00B6510E"/>
    <w:rsid w:val="00C245DB"/>
    <w:rsid w:val="00C66194"/>
    <w:rsid w:val="00C73609"/>
    <w:rsid w:val="00CD6B28"/>
    <w:rsid w:val="00D2466C"/>
    <w:rsid w:val="00DA23E9"/>
    <w:rsid w:val="00E6790E"/>
    <w:rsid w:val="00F46438"/>
    <w:rsid w:val="00FD6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64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9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-vav@udm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-vav@udm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1E5B4F7AC3B678EAE24390374BAB8C46CD9ABC1E04D475697EAAE4604KDn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22</cp:revision>
  <dcterms:created xsi:type="dcterms:W3CDTF">2022-09-22T09:52:00Z</dcterms:created>
  <dcterms:modified xsi:type="dcterms:W3CDTF">2022-10-12T06:51:00Z</dcterms:modified>
</cp:coreProperties>
</file>