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63" w:rsidRPr="009A2F1F" w:rsidRDefault="00D26463" w:rsidP="00D26463">
      <w:pPr>
        <w:widowControl w:val="0"/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9A2F1F">
        <w:rPr>
          <w:rFonts w:eastAsia="Lucida Sans Unicode" w:cs="Tahoma"/>
          <w:b/>
          <w:color w:val="000000"/>
          <w:lang w:eastAsia="en-US" w:bidi="en-US"/>
        </w:rPr>
        <w:t>Приложение № 2</w:t>
      </w:r>
    </w:p>
    <w:p w:rsidR="00D26463" w:rsidRPr="009A2F1F" w:rsidRDefault="00D26463" w:rsidP="00D26463">
      <w:pPr>
        <w:widowControl w:val="0"/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9A2F1F">
        <w:rPr>
          <w:rFonts w:eastAsia="Lucida Sans Unicode" w:cs="Tahoma"/>
          <w:b/>
          <w:color w:val="000000"/>
          <w:lang w:eastAsia="en-US" w:bidi="en-US"/>
        </w:rPr>
        <w:t xml:space="preserve">решением </w:t>
      </w:r>
      <w:proofErr w:type="spellStart"/>
      <w:r w:rsidRPr="009A2F1F">
        <w:rPr>
          <w:rFonts w:eastAsia="Lucida Sans Unicode" w:cs="Tahoma"/>
          <w:b/>
          <w:color w:val="000000"/>
          <w:lang w:eastAsia="en-US" w:bidi="en-US"/>
        </w:rPr>
        <w:t>Вавожского</w:t>
      </w:r>
      <w:proofErr w:type="spellEnd"/>
      <w:r w:rsidRPr="009A2F1F">
        <w:rPr>
          <w:rFonts w:eastAsia="Lucida Sans Unicode" w:cs="Tahoma"/>
          <w:b/>
          <w:color w:val="000000"/>
          <w:lang w:eastAsia="en-US" w:bidi="en-US"/>
        </w:rPr>
        <w:t xml:space="preserve"> районного </w:t>
      </w:r>
    </w:p>
    <w:p w:rsidR="00D26463" w:rsidRPr="009A2F1F" w:rsidRDefault="00D26463" w:rsidP="00D26463">
      <w:pPr>
        <w:widowControl w:val="0"/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9A2F1F">
        <w:rPr>
          <w:rFonts w:eastAsia="Lucida Sans Unicode" w:cs="Tahoma"/>
          <w:b/>
          <w:color w:val="000000"/>
          <w:lang w:eastAsia="en-US" w:bidi="en-US"/>
        </w:rPr>
        <w:t>Совета депутатов</w:t>
      </w:r>
    </w:p>
    <w:p w:rsidR="00D26463" w:rsidRPr="009A2F1F" w:rsidRDefault="00D26463" w:rsidP="00D26463">
      <w:pPr>
        <w:widowControl w:val="0"/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9A2F1F">
        <w:rPr>
          <w:rFonts w:eastAsia="Lucida Sans Unicode" w:cs="Tahoma"/>
          <w:b/>
          <w:color w:val="000000"/>
          <w:lang w:eastAsia="en-US" w:bidi="en-US"/>
        </w:rPr>
        <w:t>от 27 ноября 2015 года № 240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Положение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о выборах членов Молодежного парламента 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при Совете депутатов муниципального образования «Вавожский район»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1. Общие положения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1.1. Настоящее Положение регулирует порядок назначения, подготовки и проведения выборов членов Молодежного парламента при Совете депутатов муниципального образования «Вавожский район» (далее – Молодежный парламент).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1.2. Организацию и проведение выборов членов Молодежного парламента осуществляет Организационный комитет (далее Оргкомитет).</w:t>
      </w:r>
    </w:p>
    <w:p w:rsidR="00D26463" w:rsidRPr="00110AC4" w:rsidRDefault="00D26463" w:rsidP="00D26463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1.3. В состав Оргкомитета входят:</w:t>
      </w:r>
    </w:p>
    <w:p w:rsidR="00D26463" w:rsidRDefault="00D26463" w:rsidP="00D26463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1) Глава муниципального образования «Вавожский район»;</w:t>
      </w:r>
    </w:p>
    <w:p w:rsidR="00D26463" w:rsidRPr="00110AC4" w:rsidRDefault="00D26463" w:rsidP="00D26463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2) Главы муниципальных образований (поселений)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района;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3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) Председатель территориальной избирательной комиссии (по согласованию);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4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) Начальник отдела по молодежной политике, физкультуре и спорту Администрации </w:t>
      </w:r>
      <w:proofErr w:type="spell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5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)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Начальник Управления по обеспечению деятельности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Главы муниципального образования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районного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Совета депутатов;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6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) Председатель Молодежного парламента предыдущего созыва;</w:t>
      </w:r>
    </w:p>
    <w:p w:rsidR="00D26463" w:rsidRPr="00110AC4" w:rsidRDefault="00D26463" w:rsidP="00D26463">
      <w:pPr>
        <w:widowControl w:val="0"/>
        <w:ind w:firstLine="720"/>
        <w:jc w:val="both"/>
        <w:rPr>
          <w:kern w:val="1"/>
          <w:sz w:val="28"/>
          <w:szCs w:val="28"/>
          <w:lang/>
        </w:rPr>
      </w:pPr>
      <w:r w:rsidRPr="00766E7A">
        <w:rPr>
          <w:rFonts w:eastAsia="Lucida Sans Unicode" w:cs="Tahoma"/>
          <w:sz w:val="28"/>
          <w:szCs w:val="28"/>
          <w:lang w:eastAsia="en-US" w:bidi="en-US"/>
        </w:rPr>
        <w:t>7) Представители молодежных общественных организаций и объединений (по согласованию):</w:t>
      </w:r>
      <w:r>
        <w:rPr>
          <w:kern w:val="1"/>
          <w:sz w:val="28"/>
          <w:szCs w:val="28"/>
          <w:lang/>
        </w:rPr>
        <w:t xml:space="preserve"> лица, </w:t>
      </w:r>
      <w:r w:rsidRPr="00110AC4">
        <w:rPr>
          <w:kern w:val="1"/>
          <w:sz w:val="28"/>
          <w:szCs w:val="28"/>
          <w:lang/>
        </w:rPr>
        <w:t>имеющие гр</w:t>
      </w:r>
      <w:r>
        <w:rPr>
          <w:kern w:val="1"/>
          <w:sz w:val="28"/>
          <w:szCs w:val="28"/>
          <w:lang/>
        </w:rPr>
        <w:t>ажданства Российской Федерации</w:t>
      </w:r>
      <w:r>
        <w:rPr>
          <w:kern w:val="1"/>
          <w:sz w:val="28"/>
          <w:szCs w:val="28"/>
          <w:lang/>
        </w:rPr>
        <w:t xml:space="preserve">, в </w:t>
      </w:r>
      <w:r>
        <w:rPr>
          <w:kern w:val="1"/>
          <w:sz w:val="28"/>
          <w:szCs w:val="28"/>
          <w:lang/>
        </w:rPr>
        <w:t>возраст</w:t>
      </w:r>
      <w:r>
        <w:rPr>
          <w:kern w:val="1"/>
          <w:sz w:val="28"/>
          <w:szCs w:val="28"/>
          <w:lang/>
        </w:rPr>
        <w:t>е</w:t>
      </w:r>
      <w:r w:rsidRPr="00110AC4">
        <w:rPr>
          <w:kern w:val="1"/>
          <w:sz w:val="28"/>
          <w:szCs w:val="28"/>
          <w:lang/>
        </w:rPr>
        <w:t xml:space="preserve"> </w:t>
      </w:r>
      <w:r>
        <w:rPr>
          <w:kern w:val="1"/>
          <w:sz w:val="28"/>
          <w:szCs w:val="28"/>
          <w:lang/>
        </w:rPr>
        <w:t xml:space="preserve">от </w:t>
      </w:r>
      <w:proofErr w:type="gramStart"/>
      <w:r w:rsidRPr="00110AC4">
        <w:rPr>
          <w:kern w:val="1"/>
          <w:sz w:val="28"/>
          <w:szCs w:val="28"/>
          <w:lang/>
        </w:rPr>
        <w:t xml:space="preserve">16 </w:t>
      </w:r>
      <w:r>
        <w:rPr>
          <w:kern w:val="1"/>
          <w:sz w:val="28"/>
          <w:szCs w:val="28"/>
          <w:lang/>
        </w:rPr>
        <w:t xml:space="preserve"> до</w:t>
      </w:r>
      <w:proofErr w:type="gramEnd"/>
      <w:r>
        <w:rPr>
          <w:kern w:val="1"/>
          <w:sz w:val="28"/>
          <w:szCs w:val="28"/>
          <w:lang/>
        </w:rPr>
        <w:t xml:space="preserve"> 35 </w:t>
      </w:r>
      <w:r w:rsidRPr="00110AC4">
        <w:rPr>
          <w:kern w:val="1"/>
          <w:sz w:val="28"/>
          <w:szCs w:val="28"/>
          <w:lang/>
        </w:rPr>
        <w:t>лет</w:t>
      </w:r>
      <w:r>
        <w:rPr>
          <w:kern w:val="1"/>
          <w:sz w:val="28"/>
          <w:szCs w:val="28"/>
          <w:lang/>
        </w:rPr>
        <w:t xml:space="preserve"> включительно, не являющиеся</w:t>
      </w:r>
      <w:r>
        <w:rPr>
          <w:kern w:val="1"/>
          <w:sz w:val="28"/>
          <w:szCs w:val="28"/>
          <w:lang/>
        </w:rPr>
        <w:t xml:space="preserve"> супруг</w:t>
      </w:r>
      <w:proofErr w:type="spellStart"/>
      <w:r>
        <w:rPr>
          <w:kern w:val="1"/>
          <w:sz w:val="28"/>
          <w:szCs w:val="28"/>
          <w:lang/>
        </w:rPr>
        <w:t>ами</w:t>
      </w:r>
      <w:proofErr w:type="spellEnd"/>
      <w:r>
        <w:rPr>
          <w:kern w:val="1"/>
          <w:sz w:val="28"/>
          <w:szCs w:val="28"/>
          <w:lang/>
        </w:rPr>
        <w:t xml:space="preserve"> и близки</w:t>
      </w:r>
      <w:r>
        <w:rPr>
          <w:kern w:val="1"/>
          <w:sz w:val="28"/>
          <w:szCs w:val="28"/>
          <w:lang/>
        </w:rPr>
        <w:t>ми</w:t>
      </w:r>
      <w:r>
        <w:rPr>
          <w:kern w:val="1"/>
          <w:sz w:val="28"/>
          <w:szCs w:val="28"/>
          <w:lang/>
        </w:rPr>
        <w:t xml:space="preserve"> родственник</w:t>
      </w:r>
      <w:proofErr w:type="spellStart"/>
      <w:r>
        <w:rPr>
          <w:kern w:val="1"/>
          <w:sz w:val="28"/>
          <w:szCs w:val="28"/>
          <w:lang/>
        </w:rPr>
        <w:t>ами</w:t>
      </w:r>
      <w:proofErr w:type="spellEnd"/>
      <w:r w:rsidRPr="00110AC4">
        <w:rPr>
          <w:kern w:val="1"/>
          <w:sz w:val="28"/>
          <w:szCs w:val="28"/>
          <w:lang/>
        </w:rPr>
        <w:t xml:space="preserve"> кандидатов в </w:t>
      </w:r>
      <w:r>
        <w:rPr>
          <w:kern w:val="1"/>
          <w:sz w:val="28"/>
          <w:szCs w:val="28"/>
          <w:lang/>
        </w:rPr>
        <w:t xml:space="preserve">члены </w:t>
      </w:r>
      <w:r w:rsidRPr="00110AC4">
        <w:rPr>
          <w:kern w:val="1"/>
          <w:sz w:val="28"/>
          <w:szCs w:val="28"/>
          <w:lang/>
        </w:rPr>
        <w:t>Молодежного парламента.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1.4. Правом быть избранным членом Молодежного парламента обладают молодые граждане Российской Федерации, имеющие на день голосования возраст</w:t>
      </w:r>
      <w:r w:rsidRPr="00110AC4">
        <w:rPr>
          <w:rFonts w:eastAsia="Lucida Sans Unicode" w:cs="Tahoma"/>
          <w:color w:val="4D4D4D"/>
          <w:sz w:val="28"/>
          <w:szCs w:val="28"/>
          <w:lang w:eastAsia="en-US" w:bidi="en-US"/>
        </w:rPr>
        <w:t xml:space="preserve"> от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18 лет до 35 лет включительно, обучающиеся либо проживающие на территории муниципального образования «Вавожский район».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1.5. Члены Молодежного парламента избираются на общих собраниях молодежи в каждом муниципальном образовании </w:t>
      </w:r>
      <w:proofErr w:type="spell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 (далее – Собрание выборщиков) по результатам тайного рейтингового голосования.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1.6. Правом быть избранными членами Собрания выборщиков муниципальных образований </w:t>
      </w:r>
      <w:proofErr w:type="spell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 обладают молодые граждане Российской Федерации, достигшие возраста</w:t>
      </w:r>
      <w:r w:rsidRPr="00110AC4">
        <w:rPr>
          <w:rFonts w:eastAsia="Lucida Sans Unicode" w:cs="Tahoma"/>
          <w:color w:val="4D4D4D"/>
          <w:sz w:val="28"/>
          <w:szCs w:val="28"/>
          <w:lang w:eastAsia="en-US" w:bidi="en-US"/>
        </w:rPr>
        <w:t xml:space="preserve"> от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16 лет до 35 лет включительно, постоянно проживающие на территории соответствующего муниципального образования.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2. Определение дня голосования по выборам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членов Молодежного парламента</w:t>
      </w:r>
    </w:p>
    <w:p w:rsidR="00D26463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2.1. График проведения выборов членов Молодежного парламента определяется решением Молодежного парламента предыдущего созыва. </w:t>
      </w:r>
    </w:p>
    <w:p w:rsidR="00D26463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D26463" w:rsidRPr="00110AC4" w:rsidRDefault="00D26463" w:rsidP="00D26463">
      <w:pPr>
        <w:widowControl w:val="0"/>
        <w:ind w:firstLine="72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lastRenderedPageBreak/>
        <w:t xml:space="preserve">3. </w:t>
      </w:r>
      <w:r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Оргкомитет</w:t>
      </w:r>
    </w:p>
    <w:p w:rsidR="00D26463" w:rsidRPr="00766E7A" w:rsidRDefault="00D26463" w:rsidP="00D26463">
      <w:pPr>
        <w:widowControl w:val="0"/>
        <w:ind w:firstLine="720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766E7A">
        <w:rPr>
          <w:rFonts w:eastAsia="Lucida Sans Unicode" w:cs="Tahoma"/>
          <w:sz w:val="28"/>
          <w:szCs w:val="28"/>
          <w:lang w:eastAsia="en-US" w:bidi="en-US"/>
        </w:rPr>
        <w:t xml:space="preserve">3.1. Оргкомитет формируется Советом депутатов муниципального образования «Вавожский район» не позднее, чем за </w:t>
      </w:r>
      <w:r>
        <w:rPr>
          <w:rFonts w:eastAsia="Lucida Sans Unicode" w:cs="Tahoma"/>
          <w:sz w:val="28"/>
          <w:szCs w:val="28"/>
          <w:lang w:eastAsia="en-US" w:bidi="en-US"/>
        </w:rPr>
        <w:t>2</w:t>
      </w:r>
      <w:r w:rsidRPr="00766E7A">
        <w:rPr>
          <w:rFonts w:eastAsia="Lucida Sans Unicode" w:cs="Tahoma"/>
          <w:sz w:val="28"/>
          <w:szCs w:val="28"/>
          <w:lang w:eastAsia="en-US" w:bidi="en-US"/>
        </w:rPr>
        <w:t>0 дней до дня голосования на основе предложений молодежных общественных организаций и объединений, территориальной избирательной комиссии, а также собраний молодых избирателей по месту жительства, учебы, работы, службы. Соответствующие предложения представляются не позднее, чем за 35 дней до дня голосования.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3.2. При подготовке и проведении выборов членов Молодежного парламента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: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1) обеспечивает реализацию перечня мероприятий, связанных с подготовкой и проведением выборов членов Молодежного парламента;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2) уведомляет молодежную общественность, а также предприятия, организации, находящиеся на территории муниципального образования «Вавожский район», о начале процедуры выборов членов Молодежного парламента не менее чем за 20 дней до начала процедуры регистрации кандидатов;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3) размещает на официальном сайте муниципального образования «Вавожский район» информацию о кандидатах в члены Молодежного парламента</w:t>
      </w:r>
      <w:r w:rsidRPr="00110AC4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,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также информацию о процедуре выборов в Молодежный парламент, членах Собрания выборщиков, результатах выборов в Молодежный парламент.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4) регистрирует кандидатов в члены Молодежного парламента;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5) регистрирует членов Собрания выборщиков муниципальных образований;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6) формирует список членов Собрания выборщиков муниципальных образований;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7) утверждает текст избирательного бюллетеня;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8) обеспечивает изготовление избирательных бюллетеней;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9) обеспечивает подготовку помещения для голосования;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10) организует голосование выборщиков в дни голосования; 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11) проводит подсчет голосов выборщиков, определяет результаты выборов членов Молодежного парламента в соответствующем муниципальном образовании;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12) составляет </w:t>
      </w:r>
      <w:proofErr w:type="gram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списки  избранных</w:t>
      </w:r>
      <w:proofErr w:type="gram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членов Молодежного парламента и передает эти списки в Совет депутатов муниципального образования «Вавожский район»;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13) рассматривает в пределах своих полномочий жалобы (заявления), поступившие в комиссию, принимает по ним мотивированные решения.</w:t>
      </w:r>
    </w:p>
    <w:p w:rsidR="00D26463" w:rsidRPr="00110AC4" w:rsidRDefault="00D26463" w:rsidP="00D26463">
      <w:pPr>
        <w:widowControl w:val="0"/>
        <w:shd w:val="clear" w:color="auto" w:fill="FFFFFF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4. Порядок выдвижения представителей в Собрание выборщиков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4.1. Члены Собрания выборщиков избираются в соответствии со следующей нормой представительства: не менее одного делегата от 25 молодых граждан, проживающих на территории соответствующего муниципального образования </w:t>
      </w:r>
      <w:proofErr w:type="spell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Вавожского</w:t>
      </w:r>
      <w:proofErr w:type="spell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района в соответствии с требования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ми, предусмотренными пунктом 1.6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настоящего Положения, на основе предложений: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1) обучающихся в образовательных учреждениях, расположенных на территории муниципального образования «Вавожский район» (далее - образовательные учреждения);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2) работающих на предприятиях, учреждениях, организациях, расположенных на территории муниципального образования «Вавожский район»,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независимо от организационно-правовых форм и форм собственности (далее – организации);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3) состоящих в молодежных общественных организациях и объединениях (а также в их филиалах, представительствах и местных отделениях), расположенных на территории муниципального образования «Вавожский район», в том числе не зарегистрированных в установленном порядке;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4) состоящих в различных молодежных организациях, объединениях и коллективах.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4.2. Членами Собрания выборщиков не могут быть кандидаты в члены Молодежного парламента и члены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Оргкомитета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D26463" w:rsidRPr="00110AC4" w:rsidRDefault="00D26463" w:rsidP="00D26463">
      <w:pPr>
        <w:widowControl w:val="0"/>
        <w:shd w:val="clear" w:color="auto" w:fill="FFFFFF"/>
        <w:ind w:right="14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5. Выдвижение и регистрация кандидатов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5.1. Выдвижение кандидатов в члены Молодежного парламента осуществляется путём самовыдвижения, а также путём выдвижения кандидатов следующими субъектами: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1) молодёжными общественными организациями и объединениями, действующими на территории муниципального образования «Вавожский район», в том числе не являющимися юридическими лицами;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2) предприятиями, организациями, учреждениями, действующими на территории муниципального образования «Вавожский район» независимо от организационно-правовых форм и форм собственности.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5.2. Регистрация кандидатов начинается не менее, чем за 14 дней до дня голосования.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5.3. Регистрация кандидатов включает предоставление 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Оргкомитет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заявочных документов, подтверждающих уровень подготовки кандидата и степень его общественной поддержки. Заявочные документы подаются на бумажном носителе в соответствии со следующим перечнем: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1) заполненная анкета участника конкурса; </w:t>
      </w:r>
    </w:p>
    <w:p w:rsidR="00D26463" w:rsidRPr="00110AC4" w:rsidRDefault="00D26463" w:rsidP="00D26463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2)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5.4. Заявочные документы, предоставленные кандидатом, проверяются в течение трех дней с момента их подачи.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5.5.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вправе отказать кандидату в регистрации в случае предоставления комплекта заявочных документов позже срока окончания регистрации кандидатов.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6. Предвыборная агитация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6.1. Предвыборная агитация может проводиться посредством выпуска и распространения агитационных материалов, проведения агитационных публичных мероприятий.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6.2. Агитационный период начинается со дня уведомления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Оргкомитета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 выдвижении кандидата и прекращается в ноль часов по местному времени за одни сутки до дня голосования представителей Собрания выборщиков. Проведение предвыборной агитации в день голосования и в предшествующий ему день запрещается.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6.3. Кандидаты вправе беспрепятственно вести предвыборную агитацию,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распространять печатные агитационные материалы, в том числе размещать их в сети Интернет.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7. Помещение для голосования</w:t>
      </w:r>
    </w:p>
    <w:p w:rsidR="00D26463" w:rsidRPr="00110AC4" w:rsidRDefault="00D26463" w:rsidP="00D26463">
      <w:pPr>
        <w:widowControl w:val="0"/>
        <w:spacing w:line="141" w:lineRule="atLeast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7.1. В помещении для голосования должен быть зал, в котором размещаются кабины для тайного голосования, ящики для голосования.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7.2. В помещении для голосования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оборудует информационный стенд, на котором размещаются: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1) информация о зарегистрированных кандидатах;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2) образец заполненного избирательного бюллетеня;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3) увеличенная форма протокола об итогах голосования.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8. Избирательный бюллетень</w:t>
      </w:r>
    </w:p>
    <w:p w:rsidR="00D26463" w:rsidRPr="00110AC4" w:rsidRDefault="00D26463" w:rsidP="00D26463">
      <w:pPr>
        <w:widowControl w:val="0"/>
        <w:shd w:val="clear" w:color="auto" w:fill="FFFFFF"/>
        <w:ind w:right="29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8.1. Для участия в голосовании на выборах членов Молодежного парламента каждый выборщик получает избирательный бюллетень.</w:t>
      </w:r>
    </w:p>
    <w:p w:rsidR="00D26463" w:rsidRPr="00110AC4" w:rsidRDefault="00D26463" w:rsidP="00D26463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8.2. В избирательном бюллетене в алфавитном порядке помещается ФИО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каждого зарегистрированного кандидата, с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права помещается пустой квадрат.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8.3. Текст избирательного бюллетеня и число бюллетеней утверждаются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Оргкомитетом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не позднее, чем за 5 дней до дня голосования. </w:t>
      </w:r>
    </w:p>
    <w:p w:rsidR="00D26463" w:rsidRPr="00110AC4" w:rsidRDefault="00D26463" w:rsidP="00D26463">
      <w:pPr>
        <w:widowControl w:val="0"/>
        <w:shd w:val="clear" w:color="auto" w:fill="FFFFFF"/>
        <w:ind w:right="43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8.4. Избирательные бюллетени изготавливаются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Оргкомитетом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не позднее, чем за 2 дня</w:t>
      </w:r>
      <w:r w:rsidRPr="00110AC4">
        <w:rPr>
          <w:rFonts w:eastAsia="Lucida Sans Unicode" w:cs="Tahoma"/>
          <w:color w:val="FFFFFF"/>
          <w:sz w:val="28"/>
          <w:szCs w:val="28"/>
          <w:lang w:eastAsia="en-US" w:bidi="en-US"/>
        </w:rPr>
        <w:t xml:space="preserve">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до дня голосования.</w:t>
      </w:r>
    </w:p>
    <w:p w:rsidR="00D26463" w:rsidRPr="00110AC4" w:rsidRDefault="00D26463" w:rsidP="00D26463">
      <w:pPr>
        <w:widowControl w:val="0"/>
        <w:shd w:val="clear" w:color="auto" w:fill="FFFFFF"/>
        <w:ind w:right="14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8.5. На лицевой стороне всех избирательных бюллетеней в правом верхнем углу ставятся подписи двух членов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Оргкомитета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D26463" w:rsidRPr="00110AC4" w:rsidRDefault="00D26463" w:rsidP="00D26463">
      <w:pPr>
        <w:widowControl w:val="0"/>
        <w:shd w:val="clear" w:color="auto" w:fill="FFFFFF"/>
        <w:ind w:right="14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8.6. В день голосования после окончания времени голосования неиспользованные избирательные бюлле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тени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подсчитываются и погашаются.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9. Вид и порядок голосования</w:t>
      </w:r>
    </w:p>
    <w:p w:rsidR="00D26463" w:rsidRPr="00110AC4" w:rsidRDefault="00D26463" w:rsidP="00D26463">
      <w:pPr>
        <w:tabs>
          <w:tab w:val="left" w:pos="0"/>
          <w:tab w:val="left" w:pos="142"/>
          <w:tab w:val="left" w:pos="1080"/>
        </w:tabs>
        <w:suppressAutoHyphens w:val="0"/>
        <w:ind w:firstLine="851"/>
        <w:jc w:val="both"/>
        <w:rPr>
          <w:sz w:val="28"/>
          <w:szCs w:val="28"/>
        </w:rPr>
      </w:pPr>
      <w:r w:rsidRPr="00110AC4">
        <w:rPr>
          <w:rFonts w:eastAsia="Calibri"/>
          <w:sz w:val="28"/>
          <w:szCs w:val="28"/>
        </w:rPr>
        <w:t xml:space="preserve">9.1. Избрание членов </w:t>
      </w:r>
      <w:r>
        <w:rPr>
          <w:rFonts w:eastAsia="Calibri"/>
          <w:sz w:val="28"/>
          <w:szCs w:val="28"/>
        </w:rPr>
        <w:t>Молодежного</w:t>
      </w:r>
      <w:r w:rsidRPr="00110AC4">
        <w:rPr>
          <w:rFonts w:eastAsia="Calibri"/>
          <w:sz w:val="28"/>
          <w:szCs w:val="28"/>
        </w:rPr>
        <w:t xml:space="preserve"> парламента осуществляется членами Собрания выборщиков путём тайного рейтингового голосования</w:t>
      </w:r>
      <w:r>
        <w:rPr>
          <w:rFonts w:eastAsia="Calibri"/>
          <w:sz w:val="28"/>
          <w:szCs w:val="28"/>
        </w:rPr>
        <w:t>,</w:t>
      </w:r>
      <w:r w:rsidRPr="00A60844">
        <w:rPr>
          <w:rFonts w:cs="Tahoma"/>
          <w:color w:val="000000"/>
          <w:sz w:val="28"/>
          <w:szCs w:val="28"/>
          <w:lang w:eastAsia="en-US" w:bidi="en-US"/>
        </w:rPr>
        <w:t xml:space="preserve"> </w:t>
      </w:r>
      <w:r w:rsidRPr="00110AC4">
        <w:rPr>
          <w:rFonts w:cs="Tahoma"/>
          <w:color w:val="000000"/>
          <w:sz w:val="28"/>
          <w:szCs w:val="28"/>
          <w:lang w:eastAsia="en-US" w:bidi="en-US"/>
        </w:rPr>
        <w:t>то есть голосующий может поставить в бюллетене отметки за любое количество кандидатов. Результат голосования и рейтинг каждого кандидата будет определяться исходя из общего количества голосов</w:t>
      </w:r>
      <w:r>
        <w:rPr>
          <w:rFonts w:cs="Tahoma"/>
          <w:color w:val="000000"/>
          <w:sz w:val="28"/>
          <w:szCs w:val="28"/>
          <w:lang w:eastAsia="en-US" w:bidi="en-US"/>
        </w:rPr>
        <w:t>, поданных за каждого кандидата</w:t>
      </w:r>
      <w:r w:rsidRPr="00110AC4">
        <w:rPr>
          <w:rFonts w:eastAsia="Calibri"/>
          <w:sz w:val="28"/>
          <w:szCs w:val="28"/>
        </w:rPr>
        <w:t>.</w:t>
      </w:r>
      <w:r w:rsidRPr="00110AC4">
        <w:rPr>
          <w:sz w:val="28"/>
          <w:szCs w:val="28"/>
        </w:rPr>
        <w:t xml:space="preserve"> 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9.2. Каждый представитель Собрания выборщиков (далее – выборщик) голосует лично. Голосование за других выборщиков не допускается.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9.3. Избирательные бюллетени выдаются выборщикам по предъявлении паспорта. 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9.4. При получении избирательного бюллетеня выборщик расписывается в соответствующей графе списка членов Собрания выборщиков. Член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Оргкомитета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, выдавший избирательный бюллетень, также расписывается в соответствующей графе списка.</w:t>
      </w:r>
    </w:p>
    <w:p w:rsidR="00D26463" w:rsidRPr="00110AC4" w:rsidRDefault="00D26463" w:rsidP="00D26463">
      <w:pPr>
        <w:widowControl w:val="0"/>
        <w:shd w:val="clear" w:color="auto" w:fill="FFFFFF"/>
        <w:ind w:right="29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9.5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Заполненные избирательные бюллетени опускаются выборщиками в опечатанные ящики для голосования. </w:t>
      </w:r>
    </w:p>
    <w:p w:rsidR="00D26463" w:rsidRPr="00110AC4" w:rsidRDefault="00D26463" w:rsidP="00D26463">
      <w:pPr>
        <w:widowControl w:val="0"/>
        <w:shd w:val="clear" w:color="auto" w:fill="FFFFFF"/>
        <w:ind w:right="29"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9.6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. При проведении голосования, а также при подсчете голосов выборщиков и составлении протокола о результатах выборов, в помещении для голосования могут находиться наблюдатели, назначенные кандидатами, представители средств массовой информации.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9.7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Перед голосованием выборщиков проходит </w:t>
      </w:r>
      <w:proofErr w:type="spell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самопрезентация</w:t>
      </w:r>
      <w:proofErr w:type="spell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кандидатов, каждому отводиться не более 5 минут</w:t>
      </w:r>
      <w:r w:rsidRPr="00110AC4"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.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После выступления члены Собрания выборщиков вправе задать кандидатам вопросы.</w:t>
      </w:r>
    </w:p>
    <w:p w:rsidR="00D26463" w:rsidRPr="00110AC4" w:rsidRDefault="00D26463" w:rsidP="00D26463">
      <w:pPr>
        <w:widowControl w:val="0"/>
        <w:ind w:firstLine="706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9.8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. После выступления всех зарегистрированных в установленном порядке кандидатов происходит рейтинговое голосование в соответствии с п. 9 настоящего Положения.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10. Порядок подсчета голосов выборщиков.</w:t>
      </w:r>
    </w:p>
    <w:p w:rsidR="00D26463" w:rsidRPr="00110AC4" w:rsidRDefault="00D26463" w:rsidP="00D26463">
      <w:pPr>
        <w:widowControl w:val="0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Определение результатов выборов </w:t>
      </w:r>
    </w:p>
    <w:p w:rsidR="00D26463" w:rsidRPr="00110AC4" w:rsidRDefault="00D26463" w:rsidP="00D26463">
      <w:pPr>
        <w:widowControl w:val="0"/>
        <w:shd w:val="clear" w:color="auto" w:fill="FFFFFF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10.1. Подсчет голосов выборщиков начинается сразу после окончания времени голосования и проводится без перерыва до установления результатов выборов.</w:t>
      </w:r>
    </w:p>
    <w:p w:rsidR="00D26463" w:rsidRPr="00110AC4" w:rsidRDefault="00D26463" w:rsidP="00D26463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10.2. Результаты выборов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оформляет протоколом о результатах выборов членов Молодежного парламента, в который вносятся следующие данные: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а) строка 1: число членов Собрания выборщиков, внесенных в список членов Собрания выборщиков;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б) строка 2: число изготовленных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избирательных бюллетеней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в) строка 3: число избирательных бюллетеней, выданных выборщикам в помещении для голосования в день голосования;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г) строка 4: число погашенных избирательных бюллетеней;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д) строка 5: число избирательных бюллетеней, содержащихся в ящиках для голосования;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е) строка 6: число недействительных избирательных бюллетеней;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ж) строка 7: число действительных избирательных бюллетеней;</w:t>
      </w:r>
    </w:p>
    <w:p w:rsidR="00D26463" w:rsidRPr="00110AC4" w:rsidRDefault="00D26463" w:rsidP="00D26463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з) доля голосов (в процентах), поданных за каждого кандидата, от числа выборщиков, принявших участие в голосовании;</w:t>
      </w:r>
    </w:p>
    <w:p w:rsidR="00D26463" w:rsidRPr="00110AC4" w:rsidRDefault="00D26463" w:rsidP="00D26463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и) фамилии, </w:t>
      </w:r>
      <w:proofErr w:type="gramStart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имена и отчества</w:t>
      </w:r>
      <w:proofErr w:type="gramEnd"/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внесенных в избирательный бюллетень 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зарегистрированных кандидатов.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к) фамилии и инициалы председателя, заместителя председателя, секретаря и других членов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Оргкомитета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 правом решающего голоса и их подписи;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л) дата и время подписания протокола.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10.3.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после определения результатов выборов извещает об этом зарегистрированных кандидатов, избранных членами Молодежного парламента. Количество членов Молодежного парламента устанавливается соответствующим Положением о Молодежном парламенте при Совете депутатов муниципального образования «Вавожский район».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10.4. Список избранных членов Молодежного парламента вместе с протоколом после определения результатов выборов незамедлительно передается в Совет депутатов муниципального образования «Вавожский район».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10.5.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Оргкомитет</w:t>
      </w: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не позднее чем через два дня после определения результатов выборов направляет сведения о результатах выборов членов Молодежного парламента в средства массовой информации и размещает результаты выборов на официальном сайте муниципального образования «Вавожский район».</w:t>
      </w:r>
    </w:p>
    <w:p w:rsidR="00D26463" w:rsidRPr="00110AC4" w:rsidRDefault="00D26463" w:rsidP="00D26463">
      <w:pPr>
        <w:widowControl w:val="0"/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10AC4">
        <w:rPr>
          <w:rFonts w:eastAsia="Lucida Sans Unicode" w:cs="Tahoma"/>
          <w:color w:val="000000"/>
          <w:sz w:val="28"/>
          <w:szCs w:val="28"/>
          <w:lang w:eastAsia="en-US" w:bidi="en-US"/>
        </w:rPr>
        <w:t>10.6. Список избранных членов Молодежного парламента утверждается решением Совета депутатов муниципального образования «Вавожский район».</w:t>
      </w:r>
    </w:p>
    <w:p w:rsidR="0054443E" w:rsidRDefault="0054443E">
      <w:bookmarkStart w:id="0" w:name="_GoBack"/>
      <w:bookmarkEnd w:id="0"/>
    </w:p>
    <w:sectPr w:rsidR="0054443E" w:rsidSect="009A2F1F">
      <w:pgSz w:w="11906" w:h="16838"/>
      <w:pgMar w:top="709" w:right="850" w:bottom="959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63"/>
    <w:rsid w:val="0054443E"/>
    <w:rsid w:val="00D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B8E7-1D63-4209-84AB-9378B2D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tex-prog</dc:creator>
  <cp:keywords/>
  <dc:description/>
  <cp:lastModifiedBy>tex-prog</cp:lastModifiedBy>
  <cp:revision>1</cp:revision>
  <dcterms:created xsi:type="dcterms:W3CDTF">2017-02-10T07:44:00Z</dcterms:created>
  <dcterms:modified xsi:type="dcterms:W3CDTF">2017-02-10T07:44:00Z</dcterms:modified>
</cp:coreProperties>
</file>